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3669" w14:textId="77777777" w:rsidR="008D570A" w:rsidRDefault="008D570A" w:rsidP="00AC2CAD">
      <w:bookmarkStart w:id="0" w:name="_Hlk76983574"/>
      <w:bookmarkEnd w:id="0"/>
    </w:p>
    <w:p w14:paraId="29DD1A27" w14:textId="77777777" w:rsidR="008D570A" w:rsidRDefault="008D570A" w:rsidP="0082059F">
      <w:pPr>
        <w:jc w:val="center"/>
        <w:rPr>
          <w:rFonts w:ascii="Arial" w:hAnsi="Arial" w:cs="Arial"/>
          <w:b/>
          <w:sz w:val="48"/>
          <w:szCs w:val="48"/>
        </w:rPr>
      </w:pPr>
    </w:p>
    <w:p w14:paraId="59BD53CE" w14:textId="77777777" w:rsidR="008D570A" w:rsidRDefault="008D570A" w:rsidP="0082059F">
      <w:pPr>
        <w:jc w:val="center"/>
        <w:rPr>
          <w:rFonts w:ascii="Arial" w:hAnsi="Arial" w:cs="Arial"/>
          <w:b/>
          <w:sz w:val="48"/>
          <w:szCs w:val="48"/>
        </w:rPr>
      </w:pPr>
    </w:p>
    <w:p w14:paraId="038EBCDE" w14:textId="1F2E9957" w:rsidR="00084B68" w:rsidRDefault="0082059F" w:rsidP="0082059F">
      <w:pPr>
        <w:jc w:val="center"/>
        <w:rPr>
          <w:rFonts w:ascii="Arial" w:hAnsi="Arial" w:cs="Arial"/>
          <w:b/>
          <w:sz w:val="48"/>
          <w:szCs w:val="48"/>
        </w:rPr>
      </w:pPr>
      <w:r w:rsidRPr="006E362A">
        <w:rPr>
          <w:rFonts w:ascii="Arial" w:hAnsi="Arial" w:cs="Arial"/>
          <w:b/>
          <w:sz w:val="48"/>
          <w:szCs w:val="48"/>
        </w:rPr>
        <w:t>Barnsley Metropolitan Borough Council</w:t>
      </w:r>
    </w:p>
    <w:p w14:paraId="1D46B1D6" w14:textId="77777777" w:rsidR="006E362A" w:rsidRPr="006E362A" w:rsidRDefault="006E362A" w:rsidP="0082059F">
      <w:pPr>
        <w:jc w:val="center"/>
        <w:rPr>
          <w:rFonts w:ascii="Arial" w:hAnsi="Arial" w:cs="Arial"/>
          <w:b/>
          <w:sz w:val="48"/>
          <w:szCs w:val="48"/>
        </w:rPr>
      </w:pPr>
    </w:p>
    <w:p w14:paraId="4CA9CB33" w14:textId="4948B0A0" w:rsidR="00663B5E" w:rsidRPr="006E362A" w:rsidRDefault="0082059F" w:rsidP="603768A5">
      <w:pPr>
        <w:jc w:val="center"/>
        <w:rPr>
          <w:rFonts w:ascii="Arial" w:hAnsi="Arial" w:cs="Arial"/>
          <w:b/>
          <w:bCs/>
          <w:sz w:val="48"/>
          <w:szCs w:val="48"/>
        </w:rPr>
      </w:pPr>
      <w:r w:rsidRPr="603768A5">
        <w:rPr>
          <w:rFonts w:ascii="Arial" w:hAnsi="Arial" w:cs="Arial"/>
          <w:b/>
          <w:bCs/>
          <w:sz w:val="48"/>
          <w:szCs w:val="48"/>
        </w:rPr>
        <w:t>Annual Governance Statement 20</w:t>
      </w:r>
      <w:r w:rsidR="31AD5A9C" w:rsidRPr="603768A5">
        <w:rPr>
          <w:rFonts w:ascii="Arial" w:hAnsi="Arial" w:cs="Arial"/>
          <w:b/>
          <w:bCs/>
          <w:sz w:val="48"/>
          <w:szCs w:val="48"/>
        </w:rPr>
        <w:t>2</w:t>
      </w:r>
      <w:r w:rsidR="002831AA">
        <w:rPr>
          <w:rFonts w:ascii="Arial" w:hAnsi="Arial" w:cs="Arial"/>
          <w:b/>
          <w:bCs/>
          <w:sz w:val="48"/>
          <w:szCs w:val="48"/>
        </w:rPr>
        <w:t>2</w:t>
      </w:r>
      <w:r w:rsidR="31AD5A9C" w:rsidRPr="603768A5">
        <w:rPr>
          <w:rFonts w:ascii="Arial" w:hAnsi="Arial" w:cs="Arial"/>
          <w:b/>
          <w:bCs/>
          <w:sz w:val="48"/>
          <w:szCs w:val="48"/>
        </w:rPr>
        <w:t>/2</w:t>
      </w:r>
      <w:r w:rsidR="002831AA">
        <w:rPr>
          <w:rFonts w:ascii="Arial" w:hAnsi="Arial" w:cs="Arial"/>
          <w:b/>
          <w:bCs/>
          <w:sz w:val="48"/>
          <w:szCs w:val="48"/>
        </w:rPr>
        <w:t>3</w:t>
      </w:r>
    </w:p>
    <w:p w14:paraId="3500EB89" w14:textId="77777777" w:rsidR="008D570A" w:rsidRDefault="008D570A" w:rsidP="00C96AB7">
      <w:pPr>
        <w:pStyle w:val="CM11"/>
        <w:jc w:val="center"/>
        <w:rPr>
          <w:b/>
          <w:bCs/>
          <w:color w:val="000000"/>
          <w:sz w:val="23"/>
          <w:szCs w:val="23"/>
        </w:rPr>
      </w:pPr>
    </w:p>
    <w:p w14:paraId="2026A5A3" w14:textId="0CC5793C" w:rsidR="00663B5E" w:rsidRPr="00663B5E" w:rsidRDefault="00663B5E" w:rsidP="00663B5E">
      <w:pPr>
        <w:pStyle w:val="Default"/>
        <w:jc w:val="center"/>
        <w:sectPr w:rsidR="00663B5E" w:rsidRPr="00663B5E" w:rsidSect="00BF3761">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276" w:left="1440" w:header="708" w:footer="306" w:gutter="0"/>
          <w:cols w:space="708"/>
          <w:docGrid w:linePitch="360"/>
        </w:sectPr>
      </w:pPr>
      <w:r>
        <w:rPr>
          <w:rFonts w:eastAsia="Times New Roman"/>
          <w:noProof/>
          <w:sz w:val="21"/>
          <w:szCs w:val="20"/>
          <w:lang w:eastAsia="en-GB"/>
        </w:rPr>
        <w:drawing>
          <wp:inline distT="0" distB="0" distL="0" distR="0" wp14:anchorId="0EC8A647" wp14:editId="399D836F">
            <wp:extent cx="2456180" cy="1786255"/>
            <wp:effectExtent l="0" t="0" r="1270" b="4445"/>
            <wp:docPr id="2" name="Picture 2"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BC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180" cy="1786255"/>
                    </a:xfrm>
                    <a:prstGeom prst="rect">
                      <a:avLst/>
                    </a:prstGeom>
                    <a:noFill/>
                    <a:ln>
                      <a:noFill/>
                    </a:ln>
                  </pic:spPr>
                </pic:pic>
              </a:graphicData>
            </a:graphic>
          </wp:inline>
        </w:drawing>
      </w:r>
    </w:p>
    <w:p w14:paraId="056D3064" w14:textId="4CB2EB1E" w:rsidR="00EF28B0" w:rsidRPr="00200E44" w:rsidRDefault="00EF28B0" w:rsidP="00C96AB7">
      <w:pPr>
        <w:pStyle w:val="CM11"/>
        <w:jc w:val="center"/>
        <w:rPr>
          <w:b/>
          <w:bCs/>
          <w:color w:val="000000"/>
          <w:sz w:val="22"/>
          <w:szCs w:val="22"/>
        </w:rPr>
      </w:pPr>
      <w:r w:rsidRPr="00200E44">
        <w:rPr>
          <w:b/>
          <w:bCs/>
          <w:color w:val="000000" w:themeColor="text1"/>
          <w:sz w:val="22"/>
          <w:szCs w:val="22"/>
        </w:rPr>
        <w:lastRenderedPageBreak/>
        <w:t>ANNUAL GOVERNANCE STATEMENT 20</w:t>
      </w:r>
      <w:r w:rsidR="261A3CC9" w:rsidRPr="00200E44">
        <w:rPr>
          <w:b/>
          <w:bCs/>
          <w:color w:val="000000" w:themeColor="text1"/>
          <w:sz w:val="22"/>
          <w:szCs w:val="22"/>
        </w:rPr>
        <w:t>2</w:t>
      </w:r>
      <w:r w:rsidR="00306D84" w:rsidRPr="00200E44">
        <w:rPr>
          <w:b/>
          <w:bCs/>
          <w:color w:val="000000" w:themeColor="text1"/>
          <w:sz w:val="22"/>
          <w:szCs w:val="22"/>
        </w:rPr>
        <w:t>2/23</w:t>
      </w:r>
    </w:p>
    <w:p w14:paraId="1D4F358F" w14:textId="4672D93D" w:rsidR="00C96AB7" w:rsidRPr="00200E44" w:rsidRDefault="00C96AB7" w:rsidP="00C96AB7">
      <w:pPr>
        <w:pStyle w:val="Default"/>
        <w:rPr>
          <w:sz w:val="22"/>
          <w:szCs w:val="22"/>
        </w:rPr>
      </w:pPr>
    </w:p>
    <w:tbl>
      <w:tblPr>
        <w:tblStyle w:val="TableGrid"/>
        <w:tblW w:w="0" w:type="auto"/>
        <w:jc w:val="center"/>
        <w:tblLook w:val="04A0" w:firstRow="1" w:lastRow="0" w:firstColumn="1" w:lastColumn="0" w:noHBand="0" w:noVBand="1"/>
      </w:tblPr>
      <w:tblGrid>
        <w:gridCol w:w="1427"/>
        <w:gridCol w:w="8422"/>
        <w:gridCol w:w="1574"/>
      </w:tblGrid>
      <w:tr w:rsidR="00C96AB7" w:rsidRPr="00200E44" w14:paraId="732EE314" w14:textId="77777777" w:rsidTr="00C96FF1">
        <w:trPr>
          <w:tblHeader/>
          <w:jc w:val="center"/>
        </w:trPr>
        <w:tc>
          <w:tcPr>
            <w:tcW w:w="1427" w:type="dxa"/>
          </w:tcPr>
          <w:p w14:paraId="520C7028" w14:textId="635DAB09" w:rsidR="00C96AB7" w:rsidRPr="00200E44" w:rsidRDefault="000320B0" w:rsidP="00B41B78">
            <w:pPr>
              <w:pStyle w:val="Default"/>
              <w:spacing w:before="60" w:after="60"/>
              <w:jc w:val="center"/>
              <w:rPr>
                <w:sz w:val="22"/>
                <w:szCs w:val="22"/>
              </w:rPr>
            </w:pPr>
            <w:r w:rsidRPr="00200E44">
              <w:rPr>
                <w:sz w:val="22"/>
                <w:szCs w:val="22"/>
              </w:rPr>
              <w:t>Section</w:t>
            </w:r>
          </w:p>
        </w:tc>
        <w:tc>
          <w:tcPr>
            <w:tcW w:w="8422" w:type="dxa"/>
          </w:tcPr>
          <w:p w14:paraId="42377CFB" w14:textId="77777777" w:rsidR="00C96AB7" w:rsidRPr="00200E44" w:rsidRDefault="00C96AB7" w:rsidP="00B41B78">
            <w:pPr>
              <w:pStyle w:val="Default"/>
              <w:spacing w:before="60" w:after="60"/>
              <w:ind w:left="26"/>
              <w:rPr>
                <w:sz w:val="22"/>
                <w:szCs w:val="22"/>
              </w:rPr>
            </w:pPr>
          </w:p>
        </w:tc>
        <w:tc>
          <w:tcPr>
            <w:tcW w:w="1574" w:type="dxa"/>
          </w:tcPr>
          <w:p w14:paraId="65C289D7" w14:textId="65186B30" w:rsidR="00C96AB7" w:rsidRPr="00200E44" w:rsidRDefault="005C49F9" w:rsidP="00B41B78">
            <w:pPr>
              <w:pStyle w:val="Default"/>
              <w:spacing w:before="60" w:after="60"/>
              <w:jc w:val="center"/>
              <w:rPr>
                <w:sz w:val="22"/>
                <w:szCs w:val="22"/>
              </w:rPr>
            </w:pPr>
            <w:r w:rsidRPr="00200E44">
              <w:rPr>
                <w:sz w:val="22"/>
                <w:szCs w:val="22"/>
              </w:rPr>
              <w:t>Page</w:t>
            </w:r>
          </w:p>
        </w:tc>
      </w:tr>
      <w:tr w:rsidR="00C96AB7" w:rsidRPr="00200E44" w14:paraId="3B15720C" w14:textId="77777777" w:rsidTr="00C96FF1">
        <w:trPr>
          <w:jc w:val="center"/>
        </w:trPr>
        <w:tc>
          <w:tcPr>
            <w:tcW w:w="1427" w:type="dxa"/>
          </w:tcPr>
          <w:p w14:paraId="68CA7EA2" w14:textId="0B0B3DBD" w:rsidR="00C96AB7" w:rsidRPr="00200E44" w:rsidRDefault="00AC0E02" w:rsidP="00B41B78">
            <w:pPr>
              <w:pStyle w:val="Default"/>
              <w:spacing w:before="60" w:after="60"/>
              <w:jc w:val="center"/>
              <w:rPr>
                <w:sz w:val="22"/>
                <w:szCs w:val="22"/>
              </w:rPr>
            </w:pPr>
            <w:r w:rsidRPr="00200E44">
              <w:rPr>
                <w:sz w:val="22"/>
                <w:szCs w:val="22"/>
              </w:rPr>
              <w:t>1</w:t>
            </w:r>
          </w:p>
        </w:tc>
        <w:tc>
          <w:tcPr>
            <w:tcW w:w="8422" w:type="dxa"/>
          </w:tcPr>
          <w:p w14:paraId="3B68FD2B" w14:textId="7DB16665" w:rsidR="00C96AB7" w:rsidRPr="00200E44" w:rsidRDefault="000320B0" w:rsidP="00B41B78">
            <w:pPr>
              <w:pStyle w:val="Default"/>
              <w:spacing w:before="60" w:after="60"/>
              <w:ind w:left="26"/>
              <w:rPr>
                <w:sz w:val="22"/>
                <w:szCs w:val="22"/>
              </w:rPr>
            </w:pPr>
            <w:r w:rsidRPr="00200E44">
              <w:rPr>
                <w:sz w:val="22"/>
                <w:szCs w:val="22"/>
              </w:rPr>
              <w:t>Executive Summary</w:t>
            </w:r>
          </w:p>
        </w:tc>
        <w:tc>
          <w:tcPr>
            <w:tcW w:w="1574" w:type="dxa"/>
          </w:tcPr>
          <w:p w14:paraId="45C53F2D" w14:textId="77FD0845" w:rsidR="00C96AB7" w:rsidRPr="00E63596" w:rsidRDefault="004E6AD7" w:rsidP="00B41B78">
            <w:pPr>
              <w:pStyle w:val="Default"/>
              <w:spacing w:before="60" w:after="60"/>
              <w:jc w:val="center"/>
              <w:rPr>
                <w:sz w:val="22"/>
                <w:szCs w:val="22"/>
              </w:rPr>
            </w:pPr>
            <w:r w:rsidRPr="00E63596">
              <w:rPr>
                <w:sz w:val="22"/>
                <w:szCs w:val="22"/>
              </w:rPr>
              <w:t>3</w:t>
            </w:r>
          </w:p>
        </w:tc>
      </w:tr>
      <w:tr w:rsidR="00C96AB7" w:rsidRPr="00200E44" w14:paraId="56C78DDE" w14:textId="77777777" w:rsidTr="00C96FF1">
        <w:trPr>
          <w:jc w:val="center"/>
        </w:trPr>
        <w:tc>
          <w:tcPr>
            <w:tcW w:w="1427" w:type="dxa"/>
          </w:tcPr>
          <w:p w14:paraId="40C501E3" w14:textId="494C3774" w:rsidR="00C96AB7" w:rsidRPr="00200E44" w:rsidRDefault="00AC0E02" w:rsidP="00B41B78">
            <w:pPr>
              <w:pStyle w:val="Default"/>
              <w:spacing w:before="60" w:after="60"/>
              <w:jc w:val="center"/>
              <w:rPr>
                <w:sz w:val="22"/>
                <w:szCs w:val="22"/>
              </w:rPr>
            </w:pPr>
            <w:r w:rsidRPr="00200E44">
              <w:rPr>
                <w:sz w:val="22"/>
                <w:szCs w:val="22"/>
              </w:rPr>
              <w:t>2</w:t>
            </w:r>
          </w:p>
        </w:tc>
        <w:tc>
          <w:tcPr>
            <w:tcW w:w="8422" w:type="dxa"/>
          </w:tcPr>
          <w:p w14:paraId="60E63EE6" w14:textId="6DE1FB15" w:rsidR="0015543D" w:rsidRPr="00200E44" w:rsidRDefault="1BD6F9A7" w:rsidP="00B41B78">
            <w:pPr>
              <w:pStyle w:val="Default"/>
              <w:spacing w:before="60" w:after="60"/>
              <w:ind w:left="26"/>
              <w:rPr>
                <w:sz w:val="22"/>
                <w:szCs w:val="22"/>
              </w:rPr>
            </w:pPr>
            <w:r w:rsidRPr="00200E44">
              <w:rPr>
                <w:sz w:val="22"/>
                <w:szCs w:val="22"/>
              </w:rPr>
              <w:t>Actions from the Annual Governance Statement 20</w:t>
            </w:r>
            <w:r w:rsidR="003108D6" w:rsidRPr="00200E44">
              <w:rPr>
                <w:sz w:val="22"/>
                <w:szCs w:val="22"/>
              </w:rPr>
              <w:t>2</w:t>
            </w:r>
            <w:r w:rsidR="00306D84" w:rsidRPr="00200E44">
              <w:rPr>
                <w:sz w:val="22"/>
                <w:szCs w:val="22"/>
              </w:rPr>
              <w:t>1</w:t>
            </w:r>
            <w:r w:rsidR="407E3EEB" w:rsidRPr="00200E44">
              <w:rPr>
                <w:sz w:val="22"/>
                <w:szCs w:val="22"/>
              </w:rPr>
              <w:t>/2</w:t>
            </w:r>
            <w:r w:rsidR="00306D84" w:rsidRPr="00200E44">
              <w:rPr>
                <w:sz w:val="22"/>
                <w:szCs w:val="22"/>
              </w:rPr>
              <w:t>2</w:t>
            </w:r>
          </w:p>
        </w:tc>
        <w:tc>
          <w:tcPr>
            <w:tcW w:w="1574" w:type="dxa"/>
          </w:tcPr>
          <w:p w14:paraId="7C07EACC" w14:textId="41333B5F" w:rsidR="00C96AB7" w:rsidRPr="00E63596" w:rsidRDefault="004E6AD7" w:rsidP="00B41B78">
            <w:pPr>
              <w:pStyle w:val="Default"/>
              <w:spacing w:before="60" w:after="60"/>
              <w:jc w:val="center"/>
              <w:rPr>
                <w:sz w:val="22"/>
                <w:szCs w:val="22"/>
              </w:rPr>
            </w:pPr>
            <w:r w:rsidRPr="00E63596">
              <w:rPr>
                <w:sz w:val="22"/>
                <w:szCs w:val="22"/>
              </w:rPr>
              <w:t>4</w:t>
            </w:r>
          </w:p>
        </w:tc>
      </w:tr>
      <w:tr w:rsidR="00C96AB7" w:rsidRPr="00200E44" w14:paraId="41348A8E" w14:textId="77777777" w:rsidTr="00C96FF1">
        <w:trPr>
          <w:jc w:val="center"/>
        </w:trPr>
        <w:tc>
          <w:tcPr>
            <w:tcW w:w="1427" w:type="dxa"/>
          </w:tcPr>
          <w:p w14:paraId="409A5DEE" w14:textId="02862C78" w:rsidR="00C96AB7" w:rsidRPr="00200E44" w:rsidRDefault="00AC0E02" w:rsidP="00B41B78">
            <w:pPr>
              <w:pStyle w:val="Default"/>
              <w:spacing w:before="60" w:after="60"/>
              <w:jc w:val="center"/>
              <w:rPr>
                <w:sz w:val="22"/>
                <w:szCs w:val="22"/>
              </w:rPr>
            </w:pPr>
            <w:r w:rsidRPr="00200E44">
              <w:rPr>
                <w:sz w:val="22"/>
                <w:szCs w:val="22"/>
              </w:rPr>
              <w:t>3</w:t>
            </w:r>
          </w:p>
        </w:tc>
        <w:tc>
          <w:tcPr>
            <w:tcW w:w="8422" w:type="dxa"/>
          </w:tcPr>
          <w:p w14:paraId="7D125CF5" w14:textId="2601EF7D" w:rsidR="00C96AB7" w:rsidRPr="00200E44" w:rsidRDefault="000320B0" w:rsidP="00B41B78">
            <w:pPr>
              <w:pStyle w:val="Default"/>
              <w:spacing w:before="60" w:after="60"/>
              <w:ind w:left="26"/>
              <w:rPr>
                <w:sz w:val="22"/>
                <w:szCs w:val="22"/>
              </w:rPr>
            </w:pPr>
            <w:r w:rsidRPr="00200E44">
              <w:rPr>
                <w:sz w:val="22"/>
                <w:szCs w:val="22"/>
              </w:rPr>
              <w:t xml:space="preserve">Introduction and Scope of Responsibility </w:t>
            </w:r>
          </w:p>
        </w:tc>
        <w:tc>
          <w:tcPr>
            <w:tcW w:w="1574" w:type="dxa"/>
          </w:tcPr>
          <w:p w14:paraId="4485199E" w14:textId="65799289" w:rsidR="00C96AB7" w:rsidRPr="00E63596" w:rsidRDefault="004E6AD7" w:rsidP="00B41B78">
            <w:pPr>
              <w:pStyle w:val="Default"/>
              <w:spacing w:before="60" w:after="60"/>
              <w:jc w:val="center"/>
              <w:rPr>
                <w:sz w:val="22"/>
                <w:szCs w:val="22"/>
              </w:rPr>
            </w:pPr>
            <w:r w:rsidRPr="00E63596">
              <w:rPr>
                <w:sz w:val="22"/>
                <w:szCs w:val="22"/>
              </w:rPr>
              <w:t>4</w:t>
            </w:r>
          </w:p>
        </w:tc>
      </w:tr>
      <w:tr w:rsidR="00C96AB7" w:rsidRPr="00200E44" w14:paraId="48FDDC6A" w14:textId="77777777" w:rsidTr="00C96FF1">
        <w:trPr>
          <w:jc w:val="center"/>
        </w:trPr>
        <w:tc>
          <w:tcPr>
            <w:tcW w:w="1427" w:type="dxa"/>
          </w:tcPr>
          <w:p w14:paraId="17B4405B" w14:textId="4C175038" w:rsidR="00C96AB7" w:rsidRPr="00200E44" w:rsidRDefault="00AC0E02" w:rsidP="00B41B78">
            <w:pPr>
              <w:pStyle w:val="Default"/>
              <w:spacing w:before="60" w:after="60"/>
              <w:jc w:val="center"/>
              <w:rPr>
                <w:sz w:val="22"/>
                <w:szCs w:val="22"/>
              </w:rPr>
            </w:pPr>
            <w:r w:rsidRPr="00200E44">
              <w:rPr>
                <w:sz w:val="22"/>
                <w:szCs w:val="22"/>
              </w:rPr>
              <w:t>4</w:t>
            </w:r>
          </w:p>
        </w:tc>
        <w:tc>
          <w:tcPr>
            <w:tcW w:w="8422" w:type="dxa"/>
          </w:tcPr>
          <w:p w14:paraId="7915A392" w14:textId="1AEFF002" w:rsidR="00C96AB7" w:rsidRPr="00200E44" w:rsidRDefault="0048002A" w:rsidP="00B41B78">
            <w:pPr>
              <w:pStyle w:val="Default"/>
              <w:spacing w:before="60" w:after="60"/>
              <w:ind w:left="26"/>
              <w:rPr>
                <w:sz w:val="22"/>
                <w:szCs w:val="22"/>
              </w:rPr>
            </w:pPr>
            <w:r w:rsidRPr="00200E44">
              <w:rPr>
                <w:sz w:val="22"/>
                <w:szCs w:val="22"/>
              </w:rPr>
              <w:t xml:space="preserve">The </w:t>
            </w:r>
            <w:r w:rsidR="000320B0" w:rsidRPr="00200E44">
              <w:rPr>
                <w:sz w:val="22"/>
                <w:szCs w:val="22"/>
              </w:rPr>
              <w:t>Principles of Good Governance</w:t>
            </w:r>
          </w:p>
        </w:tc>
        <w:tc>
          <w:tcPr>
            <w:tcW w:w="1574" w:type="dxa"/>
          </w:tcPr>
          <w:p w14:paraId="4E3100F0" w14:textId="2F8B74BC" w:rsidR="00C96AB7" w:rsidRPr="00E63596" w:rsidRDefault="00E63596" w:rsidP="00B41B78">
            <w:pPr>
              <w:pStyle w:val="Default"/>
              <w:spacing w:before="60" w:after="60"/>
              <w:jc w:val="center"/>
              <w:rPr>
                <w:sz w:val="22"/>
                <w:szCs w:val="22"/>
              </w:rPr>
            </w:pPr>
            <w:r>
              <w:rPr>
                <w:sz w:val="22"/>
                <w:szCs w:val="22"/>
              </w:rPr>
              <w:t>4</w:t>
            </w:r>
          </w:p>
        </w:tc>
      </w:tr>
      <w:tr w:rsidR="00C96AB7" w:rsidRPr="00200E44" w14:paraId="1285A681" w14:textId="77777777" w:rsidTr="00C96FF1">
        <w:trPr>
          <w:jc w:val="center"/>
        </w:trPr>
        <w:tc>
          <w:tcPr>
            <w:tcW w:w="1427" w:type="dxa"/>
          </w:tcPr>
          <w:p w14:paraId="4DFDB78F" w14:textId="356D45CB" w:rsidR="00C96AB7" w:rsidRPr="00200E44" w:rsidRDefault="00AC0E02" w:rsidP="00B41B78">
            <w:pPr>
              <w:pStyle w:val="Default"/>
              <w:spacing w:before="60" w:after="60"/>
              <w:jc w:val="center"/>
              <w:rPr>
                <w:sz w:val="22"/>
                <w:szCs w:val="22"/>
              </w:rPr>
            </w:pPr>
            <w:r w:rsidRPr="00200E44">
              <w:rPr>
                <w:sz w:val="22"/>
                <w:szCs w:val="22"/>
              </w:rPr>
              <w:t>5</w:t>
            </w:r>
          </w:p>
        </w:tc>
        <w:tc>
          <w:tcPr>
            <w:tcW w:w="8422" w:type="dxa"/>
          </w:tcPr>
          <w:p w14:paraId="1977B5C1" w14:textId="3771BE82" w:rsidR="00C96AB7" w:rsidRPr="00200E44" w:rsidRDefault="000320B0" w:rsidP="00B41B78">
            <w:pPr>
              <w:pStyle w:val="Default"/>
              <w:spacing w:before="60" w:after="60"/>
              <w:ind w:left="26"/>
              <w:rPr>
                <w:sz w:val="22"/>
                <w:szCs w:val="22"/>
              </w:rPr>
            </w:pPr>
            <w:r w:rsidRPr="00200E44">
              <w:rPr>
                <w:sz w:val="22"/>
                <w:szCs w:val="22"/>
              </w:rPr>
              <w:t xml:space="preserve">The Purpose of the Annual Governance Statement </w:t>
            </w:r>
          </w:p>
        </w:tc>
        <w:tc>
          <w:tcPr>
            <w:tcW w:w="1574" w:type="dxa"/>
          </w:tcPr>
          <w:p w14:paraId="2084678F" w14:textId="27604A0C" w:rsidR="00C96AB7" w:rsidRPr="00E63596" w:rsidRDefault="004E6AD7" w:rsidP="00B41B78">
            <w:pPr>
              <w:pStyle w:val="Default"/>
              <w:spacing w:before="60" w:after="60"/>
              <w:jc w:val="center"/>
              <w:rPr>
                <w:sz w:val="22"/>
                <w:szCs w:val="22"/>
              </w:rPr>
            </w:pPr>
            <w:r w:rsidRPr="00E63596">
              <w:rPr>
                <w:sz w:val="22"/>
                <w:szCs w:val="22"/>
              </w:rPr>
              <w:t>5</w:t>
            </w:r>
          </w:p>
        </w:tc>
      </w:tr>
      <w:tr w:rsidR="00C96AB7" w:rsidRPr="00200E44" w14:paraId="79A09318" w14:textId="77777777" w:rsidTr="00C96FF1">
        <w:trPr>
          <w:jc w:val="center"/>
        </w:trPr>
        <w:tc>
          <w:tcPr>
            <w:tcW w:w="1427" w:type="dxa"/>
          </w:tcPr>
          <w:p w14:paraId="2C515644" w14:textId="3C1B413B" w:rsidR="00C96AB7" w:rsidRPr="00200E44" w:rsidRDefault="00AC0E02" w:rsidP="00B41B78">
            <w:pPr>
              <w:pStyle w:val="Default"/>
              <w:spacing w:before="60" w:after="60"/>
              <w:jc w:val="center"/>
              <w:rPr>
                <w:sz w:val="22"/>
                <w:szCs w:val="22"/>
              </w:rPr>
            </w:pPr>
            <w:r w:rsidRPr="00200E44">
              <w:rPr>
                <w:sz w:val="22"/>
                <w:szCs w:val="22"/>
              </w:rPr>
              <w:t>6</w:t>
            </w:r>
          </w:p>
        </w:tc>
        <w:tc>
          <w:tcPr>
            <w:tcW w:w="8422" w:type="dxa"/>
          </w:tcPr>
          <w:p w14:paraId="47673968" w14:textId="1F2288B7" w:rsidR="0015543D" w:rsidRPr="00200E44" w:rsidRDefault="000320B0" w:rsidP="00B41B78">
            <w:pPr>
              <w:pStyle w:val="Default"/>
              <w:spacing w:before="60" w:after="60"/>
              <w:ind w:left="26"/>
              <w:rPr>
                <w:sz w:val="22"/>
                <w:szCs w:val="22"/>
              </w:rPr>
            </w:pPr>
            <w:r w:rsidRPr="00200E44">
              <w:rPr>
                <w:sz w:val="22"/>
                <w:szCs w:val="22"/>
              </w:rPr>
              <w:t>Reviewing our Effectiveness and the Governance Framework</w:t>
            </w:r>
          </w:p>
        </w:tc>
        <w:tc>
          <w:tcPr>
            <w:tcW w:w="1574" w:type="dxa"/>
          </w:tcPr>
          <w:p w14:paraId="5E12284A" w14:textId="6405B745" w:rsidR="00C96AB7" w:rsidRPr="00E63596" w:rsidRDefault="005B273C" w:rsidP="00B41B78">
            <w:pPr>
              <w:pStyle w:val="Default"/>
              <w:spacing w:before="60" w:after="60"/>
              <w:jc w:val="center"/>
              <w:rPr>
                <w:sz w:val="22"/>
                <w:szCs w:val="22"/>
              </w:rPr>
            </w:pPr>
            <w:r>
              <w:rPr>
                <w:sz w:val="22"/>
                <w:szCs w:val="22"/>
              </w:rPr>
              <w:t>5</w:t>
            </w:r>
          </w:p>
        </w:tc>
      </w:tr>
      <w:tr w:rsidR="00F65C79" w:rsidRPr="00200E44" w14:paraId="37D32177" w14:textId="77777777" w:rsidTr="00C96FF1">
        <w:trPr>
          <w:jc w:val="center"/>
        </w:trPr>
        <w:tc>
          <w:tcPr>
            <w:tcW w:w="1427" w:type="dxa"/>
          </w:tcPr>
          <w:p w14:paraId="0A0E5BFF" w14:textId="4CECF464" w:rsidR="00F65C79" w:rsidRPr="00200E44" w:rsidRDefault="00AC0E02" w:rsidP="00B41B78">
            <w:pPr>
              <w:pStyle w:val="Default"/>
              <w:spacing w:before="60" w:after="60"/>
              <w:jc w:val="center"/>
              <w:rPr>
                <w:sz w:val="22"/>
                <w:szCs w:val="22"/>
              </w:rPr>
            </w:pPr>
            <w:r w:rsidRPr="00200E44">
              <w:rPr>
                <w:sz w:val="22"/>
                <w:szCs w:val="22"/>
              </w:rPr>
              <w:t>7</w:t>
            </w:r>
          </w:p>
        </w:tc>
        <w:tc>
          <w:tcPr>
            <w:tcW w:w="8422" w:type="dxa"/>
          </w:tcPr>
          <w:p w14:paraId="63EBECE6" w14:textId="6A07A3C5" w:rsidR="00F65C79" w:rsidRPr="00200E44" w:rsidRDefault="1BD6F9A7" w:rsidP="00B41B78">
            <w:pPr>
              <w:pStyle w:val="Default"/>
              <w:spacing w:before="60" w:after="60"/>
              <w:ind w:left="26"/>
              <w:rPr>
                <w:sz w:val="22"/>
                <w:szCs w:val="22"/>
              </w:rPr>
            </w:pPr>
            <w:r w:rsidRPr="00200E44">
              <w:rPr>
                <w:sz w:val="22"/>
                <w:szCs w:val="22"/>
              </w:rPr>
              <w:t>Internal Audit Opinion on Internal Control</w:t>
            </w:r>
            <w:r w:rsidR="00513AD2" w:rsidRPr="00200E44">
              <w:rPr>
                <w:sz w:val="22"/>
                <w:szCs w:val="22"/>
              </w:rPr>
              <w:t>, Risk and Governance</w:t>
            </w:r>
            <w:r w:rsidRPr="00200E44">
              <w:rPr>
                <w:sz w:val="22"/>
                <w:szCs w:val="22"/>
              </w:rPr>
              <w:t xml:space="preserve"> 20</w:t>
            </w:r>
            <w:r w:rsidR="1FFFEBD1" w:rsidRPr="00200E44">
              <w:rPr>
                <w:sz w:val="22"/>
                <w:szCs w:val="22"/>
              </w:rPr>
              <w:t>2</w:t>
            </w:r>
            <w:r w:rsidR="00306D84" w:rsidRPr="00200E44">
              <w:rPr>
                <w:sz w:val="22"/>
                <w:szCs w:val="22"/>
              </w:rPr>
              <w:t>2</w:t>
            </w:r>
            <w:r w:rsidR="1FFFEBD1" w:rsidRPr="00200E44">
              <w:rPr>
                <w:sz w:val="22"/>
                <w:szCs w:val="22"/>
              </w:rPr>
              <w:t>/2</w:t>
            </w:r>
            <w:r w:rsidR="00306D84" w:rsidRPr="00200E44">
              <w:rPr>
                <w:sz w:val="22"/>
                <w:szCs w:val="22"/>
              </w:rPr>
              <w:t>3</w:t>
            </w:r>
          </w:p>
        </w:tc>
        <w:tc>
          <w:tcPr>
            <w:tcW w:w="1574" w:type="dxa"/>
          </w:tcPr>
          <w:p w14:paraId="6CEC1449" w14:textId="2BC1E149" w:rsidR="00F65C79" w:rsidRPr="00E63596" w:rsidRDefault="00E36909" w:rsidP="00B41B78">
            <w:pPr>
              <w:pStyle w:val="Default"/>
              <w:spacing w:before="60" w:after="60"/>
              <w:jc w:val="center"/>
              <w:rPr>
                <w:sz w:val="22"/>
                <w:szCs w:val="22"/>
              </w:rPr>
            </w:pPr>
            <w:r>
              <w:rPr>
                <w:sz w:val="22"/>
                <w:szCs w:val="22"/>
              </w:rPr>
              <w:t>8</w:t>
            </w:r>
          </w:p>
        </w:tc>
      </w:tr>
      <w:tr w:rsidR="0015543D" w:rsidRPr="00200E44" w14:paraId="4F16A5D4" w14:textId="77777777" w:rsidTr="00C96FF1">
        <w:trPr>
          <w:jc w:val="center"/>
        </w:trPr>
        <w:tc>
          <w:tcPr>
            <w:tcW w:w="1427" w:type="dxa"/>
          </w:tcPr>
          <w:p w14:paraId="5384958A" w14:textId="59F0D40B" w:rsidR="0015543D" w:rsidRPr="00200E44" w:rsidRDefault="0015543D" w:rsidP="00B41B78">
            <w:pPr>
              <w:pStyle w:val="Default"/>
              <w:spacing w:before="60" w:after="60"/>
              <w:jc w:val="center"/>
              <w:rPr>
                <w:sz w:val="22"/>
                <w:szCs w:val="22"/>
              </w:rPr>
            </w:pPr>
            <w:r w:rsidRPr="00200E44">
              <w:rPr>
                <w:sz w:val="22"/>
                <w:szCs w:val="22"/>
              </w:rPr>
              <w:t>8</w:t>
            </w:r>
          </w:p>
        </w:tc>
        <w:tc>
          <w:tcPr>
            <w:tcW w:w="8422" w:type="dxa"/>
          </w:tcPr>
          <w:p w14:paraId="2069A48E" w14:textId="2CEAAADE" w:rsidR="0015543D" w:rsidRPr="00200E44" w:rsidRDefault="00E12503" w:rsidP="00B41B78">
            <w:pPr>
              <w:pStyle w:val="Default"/>
              <w:spacing w:before="60" w:after="60"/>
              <w:ind w:left="26"/>
              <w:rPr>
                <w:sz w:val="22"/>
                <w:szCs w:val="22"/>
              </w:rPr>
            </w:pPr>
            <w:r w:rsidRPr="00200E44">
              <w:rPr>
                <w:sz w:val="22"/>
                <w:szCs w:val="22"/>
              </w:rPr>
              <w:t>Data Protection Officer (DPO)</w:t>
            </w:r>
          </w:p>
        </w:tc>
        <w:tc>
          <w:tcPr>
            <w:tcW w:w="1574" w:type="dxa"/>
          </w:tcPr>
          <w:p w14:paraId="0FDA91C3" w14:textId="51F9F1E3" w:rsidR="0015543D" w:rsidRPr="00E63596" w:rsidRDefault="0078103B" w:rsidP="00B41B78">
            <w:pPr>
              <w:pStyle w:val="Default"/>
              <w:spacing w:before="60" w:after="60"/>
              <w:jc w:val="center"/>
              <w:rPr>
                <w:sz w:val="22"/>
                <w:szCs w:val="22"/>
              </w:rPr>
            </w:pPr>
            <w:r>
              <w:rPr>
                <w:sz w:val="22"/>
                <w:szCs w:val="22"/>
              </w:rPr>
              <w:t>9</w:t>
            </w:r>
          </w:p>
        </w:tc>
      </w:tr>
      <w:tr w:rsidR="00F65C79" w:rsidRPr="00200E44" w14:paraId="60BD6AD7" w14:textId="77777777" w:rsidTr="00C96FF1">
        <w:trPr>
          <w:jc w:val="center"/>
        </w:trPr>
        <w:tc>
          <w:tcPr>
            <w:tcW w:w="1427" w:type="dxa"/>
          </w:tcPr>
          <w:p w14:paraId="0D166246" w14:textId="130DA389" w:rsidR="00F65C79" w:rsidRPr="00200E44" w:rsidRDefault="0015543D" w:rsidP="00B41B78">
            <w:pPr>
              <w:pStyle w:val="Default"/>
              <w:spacing w:before="60" w:after="60"/>
              <w:jc w:val="center"/>
              <w:rPr>
                <w:sz w:val="22"/>
                <w:szCs w:val="22"/>
              </w:rPr>
            </w:pPr>
            <w:r w:rsidRPr="00200E44">
              <w:rPr>
                <w:sz w:val="22"/>
                <w:szCs w:val="22"/>
              </w:rPr>
              <w:t>9</w:t>
            </w:r>
          </w:p>
        </w:tc>
        <w:tc>
          <w:tcPr>
            <w:tcW w:w="8422" w:type="dxa"/>
          </w:tcPr>
          <w:p w14:paraId="2EC4CC68" w14:textId="15B6D6F2" w:rsidR="00F65C79" w:rsidRPr="00200E44" w:rsidRDefault="000320B0" w:rsidP="00B41B78">
            <w:pPr>
              <w:pStyle w:val="Default"/>
              <w:spacing w:before="60" w:after="60"/>
              <w:ind w:left="26"/>
              <w:rPr>
                <w:sz w:val="22"/>
                <w:szCs w:val="22"/>
              </w:rPr>
            </w:pPr>
            <w:r w:rsidRPr="00200E44">
              <w:rPr>
                <w:sz w:val="22"/>
                <w:szCs w:val="22"/>
              </w:rPr>
              <w:t>Extern</w:t>
            </w:r>
            <w:r w:rsidR="0015543D" w:rsidRPr="00200E44">
              <w:rPr>
                <w:sz w:val="22"/>
                <w:szCs w:val="22"/>
              </w:rPr>
              <w:t xml:space="preserve">al Audit </w:t>
            </w:r>
          </w:p>
        </w:tc>
        <w:tc>
          <w:tcPr>
            <w:tcW w:w="1574" w:type="dxa"/>
          </w:tcPr>
          <w:p w14:paraId="4EE2755E" w14:textId="2194F426" w:rsidR="00F65C79" w:rsidRPr="00E63596" w:rsidRDefault="004E6AD7" w:rsidP="00B41B78">
            <w:pPr>
              <w:pStyle w:val="Default"/>
              <w:spacing w:before="60" w:after="60"/>
              <w:jc w:val="center"/>
              <w:rPr>
                <w:sz w:val="22"/>
                <w:szCs w:val="22"/>
              </w:rPr>
            </w:pPr>
            <w:r w:rsidRPr="00E63596">
              <w:rPr>
                <w:sz w:val="22"/>
                <w:szCs w:val="22"/>
              </w:rPr>
              <w:t>1</w:t>
            </w:r>
            <w:r w:rsidR="0078103B">
              <w:rPr>
                <w:sz w:val="22"/>
                <w:szCs w:val="22"/>
              </w:rPr>
              <w:t>0</w:t>
            </w:r>
          </w:p>
        </w:tc>
      </w:tr>
      <w:tr w:rsidR="0015543D" w:rsidRPr="00200E44" w14:paraId="448565C0" w14:textId="77777777" w:rsidTr="00C96FF1">
        <w:trPr>
          <w:jc w:val="center"/>
        </w:trPr>
        <w:tc>
          <w:tcPr>
            <w:tcW w:w="1427" w:type="dxa"/>
          </w:tcPr>
          <w:p w14:paraId="486BBF04" w14:textId="15448A65" w:rsidR="0015543D" w:rsidRPr="00200E44" w:rsidRDefault="00907C7E" w:rsidP="00B41B78">
            <w:pPr>
              <w:pStyle w:val="Default"/>
              <w:spacing w:before="60" w:after="60"/>
              <w:jc w:val="center"/>
              <w:rPr>
                <w:sz w:val="22"/>
                <w:szCs w:val="22"/>
              </w:rPr>
            </w:pPr>
            <w:r w:rsidRPr="00200E44">
              <w:rPr>
                <w:sz w:val="22"/>
                <w:szCs w:val="22"/>
              </w:rPr>
              <w:t>1</w:t>
            </w:r>
            <w:r w:rsidR="008708DC" w:rsidRPr="00200E44">
              <w:rPr>
                <w:sz w:val="22"/>
                <w:szCs w:val="22"/>
              </w:rPr>
              <w:t>0</w:t>
            </w:r>
          </w:p>
        </w:tc>
        <w:tc>
          <w:tcPr>
            <w:tcW w:w="8422" w:type="dxa"/>
          </w:tcPr>
          <w:p w14:paraId="688BDF35" w14:textId="6022545B" w:rsidR="0015543D" w:rsidRPr="00200E44" w:rsidRDefault="0015543D" w:rsidP="00B41B78">
            <w:pPr>
              <w:pStyle w:val="Default"/>
              <w:spacing w:before="60" w:after="60"/>
              <w:ind w:left="26"/>
              <w:rPr>
                <w:sz w:val="22"/>
                <w:szCs w:val="22"/>
              </w:rPr>
            </w:pPr>
            <w:r w:rsidRPr="00200E44">
              <w:rPr>
                <w:sz w:val="22"/>
                <w:szCs w:val="22"/>
              </w:rPr>
              <w:t>External Inspection Reports</w:t>
            </w:r>
          </w:p>
        </w:tc>
        <w:tc>
          <w:tcPr>
            <w:tcW w:w="1574" w:type="dxa"/>
          </w:tcPr>
          <w:p w14:paraId="58FEDD87" w14:textId="12FAA5DC" w:rsidR="00590830" w:rsidRPr="00E63596" w:rsidRDefault="004E6AD7" w:rsidP="00B41B78">
            <w:pPr>
              <w:pStyle w:val="Default"/>
              <w:spacing w:before="60" w:after="60"/>
              <w:jc w:val="center"/>
              <w:rPr>
                <w:sz w:val="22"/>
                <w:szCs w:val="22"/>
              </w:rPr>
            </w:pPr>
            <w:r w:rsidRPr="00E63596">
              <w:rPr>
                <w:sz w:val="22"/>
                <w:szCs w:val="22"/>
              </w:rPr>
              <w:t>1</w:t>
            </w:r>
            <w:r w:rsidR="0078103B">
              <w:rPr>
                <w:sz w:val="22"/>
                <w:szCs w:val="22"/>
              </w:rPr>
              <w:t>0</w:t>
            </w:r>
          </w:p>
        </w:tc>
      </w:tr>
      <w:tr w:rsidR="00F65C79" w:rsidRPr="00200E44" w14:paraId="5091377D" w14:textId="77777777" w:rsidTr="00C96FF1">
        <w:trPr>
          <w:jc w:val="center"/>
        </w:trPr>
        <w:tc>
          <w:tcPr>
            <w:tcW w:w="1427" w:type="dxa"/>
          </w:tcPr>
          <w:p w14:paraId="1BB49B76" w14:textId="5ACB6297" w:rsidR="00F65C79" w:rsidRPr="00200E44" w:rsidRDefault="00907C7E" w:rsidP="00B41B78">
            <w:pPr>
              <w:pStyle w:val="Default"/>
              <w:spacing w:before="60" w:after="60"/>
              <w:jc w:val="center"/>
              <w:rPr>
                <w:sz w:val="22"/>
                <w:szCs w:val="22"/>
              </w:rPr>
            </w:pPr>
            <w:r w:rsidRPr="00200E44">
              <w:rPr>
                <w:sz w:val="22"/>
                <w:szCs w:val="22"/>
              </w:rPr>
              <w:t>1</w:t>
            </w:r>
            <w:r w:rsidR="0064681E" w:rsidRPr="00200E44">
              <w:rPr>
                <w:sz w:val="22"/>
                <w:szCs w:val="22"/>
              </w:rPr>
              <w:t>1</w:t>
            </w:r>
          </w:p>
        </w:tc>
        <w:tc>
          <w:tcPr>
            <w:tcW w:w="8422" w:type="dxa"/>
          </w:tcPr>
          <w:p w14:paraId="7ABCAE58" w14:textId="7CA7C326" w:rsidR="00F65C79" w:rsidRPr="00200E44" w:rsidRDefault="1BD6F9A7" w:rsidP="00B41B78">
            <w:pPr>
              <w:pStyle w:val="Default"/>
              <w:spacing w:before="60" w:after="60"/>
              <w:ind w:left="26"/>
              <w:rPr>
                <w:sz w:val="22"/>
                <w:szCs w:val="22"/>
              </w:rPr>
            </w:pPr>
            <w:r w:rsidRPr="00200E44">
              <w:rPr>
                <w:sz w:val="22"/>
                <w:szCs w:val="22"/>
              </w:rPr>
              <w:t>Governance Issues Identified from the Annual Governance Review 20</w:t>
            </w:r>
            <w:r w:rsidR="49DF9ECA" w:rsidRPr="00200E44">
              <w:rPr>
                <w:sz w:val="22"/>
                <w:szCs w:val="22"/>
              </w:rPr>
              <w:t>2</w:t>
            </w:r>
            <w:r w:rsidR="00306D84" w:rsidRPr="00200E44">
              <w:rPr>
                <w:sz w:val="22"/>
                <w:szCs w:val="22"/>
              </w:rPr>
              <w:t>2</w:t>
            </w:r>
            <w:r w:rsidR="49DF9ECA" w:rsidRPr="00200E44">
              <w:rPr>
                <w:sz w:val="22"/>
                <w:szCs w:val="22"/>
              </w:rPr>
              <w:t>/2</w:t>
            </w:r>
            <w:r w:rsidR="00306D84" w:rsidRPr="00200E44">
              <w:rPr>
                <w:sz w:val="22"/>
                <w:szCs w:val="22"/>
              </w:rPr>
              <w:t>3</w:t>
            </w:r>
          </w:p>
        </w:tc>
        <w:tc>
          <w:tcPr>
            <w:tcW w:w="1574" w:type="dxa"/>
          </w:tcPr>
          <w:p w14:paraId="337953D1" w14:textId="6D8095CF" w:rsidR="00F65C79" w:rsidRPr="00E63596" w:rsidRDefault="00764C02" w:rsidP="00B41B78">
            <w:pPr>
              <w:pStyle w:val="Default"/>
              <w:spacing w:before="60" w:after="60"/>
              <w:jc w:val="center"/>
              <w:rPr>
                <w:sz w:val="22"/>
                <w:szCs w:val="22"/>
              </w:rPr>
            </w:pPr>
            <w:r w:rsidRPr="00E63596">
              <w:rPr>
                <w:sz w:val="22"/>
                <w:szCs w:val="22"/>
              </w:rPr>
              <w:t>1</w:t>
            </w:r>
            <w:r w:rsidR="00473017">
              <w:rPr>
                <w:sz w:val="22"/>
                <w:szCs w:val="22"/>
              </w:rPr>
              <w:t>3</w:t>
            </w:r>
          </w:p>
        </w:tc>
      </w:tr>
      <w:tr w:rsidR="00F65C79" w:rsidRPr="00200E44" w14:paraId="32C783A0" w14:textId="77777777" w:rsidTr="00C96FF1">
        <w:trPr>
          <w:jc w:val="center"/>
        </w:trPr>
        <w:tc>
          <w:tcPr>
            <w:tcW w:w="1427" w:type="dxa"/>
          </w:tcPr>
          <w:p w14:paraId="095CF397" w14:textId="45D57D37" w:rsidR="00F65C79" w:rsidRPr="00200E44" w:rsidRDefault="00907C7E" w:rsidP="00B41B78">
            <w:pPr>
              <w:pStyle w:val="Default"/>
              <w:spacing w:before="60" w:after="60"/>
              <w:jc w:val="center"/>
              <w:rPr>
                <w:sz w:val="22"/>
                <w:szCs w:val="22"/>
              </w:rPr>
            </w:pPr>
            <w:r w:rsidRPr="00200E44">
              <w:rPr>
                <w:sz w:val="22"/>
                <w:szCs w:val="22"/>
              </w:rPr>
              <w:t>1</w:t>
            </w:r>
            <w:r w:rsidR="0064681E" w:rsidRPr="00200E44">
              <w:rPr>
                <w:sz w:val="22"/>
                <w:szCs w:val="22"/>
              </w:rPr>
              <w:t>2</w:t>
            </w:r>
          </w:p>
        </w:tc>
        <w:tc>
          <w:tcPr>
            <w:tcW w:w="8422" w:type="dxa"/>
          </w:tcPr>
          <w:p w14:paraId="4DF99736" w14:textId="11960145" w:rsidR="00F65C79" w:rsidRPr="00200E44" w:rsidRDefault="1BD6F9A7" w:rsidP="00B41B78">
            <w:pPr>
              <w:pStyle w:val="Default"/>
              <w:spacing w:before="60" w:after="60"/>
              <w:ind w:left="26"/>
              <w:rPr>
                <w:sz w:val="22"/>
                <w:szCs w:val="22"/>
              </w:rPr>
            </w:pPr>
            <w:r w:rsidRPr="00200E44">
              <w:rPr>
                <w:sz w:val="22"/>
                <w:szCs w:val="22"/>
              </w:rPr>
              <w:t>Governance Action Plan</w:t>
            </w:r>
          </w:p>
        </w:tc>
        <w:tc>
          <w:tcPr>
            <w:tcW w:w="1574" w:type="dxa"/>
          </w:tcPr>
          <w:p w14:paraId="7B2AC4A9" w14:textId="57F4E763" w:rsidR="00F65C79" w:rsidRPr="00E63596" w:rsidRDefault="00473017" w:rsidP="00B41B78">
            <w:pPr>
              <w:pStyle w:val="Default"/>
              <w:spacing w:before="60" w:after="60"/>
              <w:jc w:val="center"/>
              <w:rPr>
                <w:sz w:val="22"/>
                <w:szCs w:val="22"/>
              </w:rPr>
            </w:pPr>
            <w:r>
              <w:rPr>
                <w:sz w:val="22"/>
                <w:szCs w:val="22"/>
              </w:rPr>
              <w:t>1</w:t>
            </w:r>
            <w:r w:rsidR="00E36909">
              <w:rPr>
                <w:sz w:val="22"/>
                <w:szCs w:val="22"/>
              </w:rPr>
              <w:t>4</w:t>
            </w:r>
          </w:p>
        </w:tc>
      </w:tr>
      <w:tr w:rsidR="00232AF2" w:rsidRPr="00200E44" w14:paraId="47EA8DB9" w14:textId="77777777" w:rsidTr="00C96FF1">
        <w:trPr>
          <w:jc w:val="center"/>
        </w:trPr>
        <w:tc>
          <w:tcPr>
            <w:tcW w:w="1427" w:type="dxa"/>
          </w:tcPr>
          <w:p w14:paraId="294B0A3B" w14:textId="37DFE67B" w:rsidR="00232AF2" w:rsidRPr="00200E44" w:rsidRDefault="00907C7E" w:rsidP="00B41B78">
            <w:pPr>
              <w:pStyle w:val="Default"/>
              <w:spacing w:before="60" w:after="60"/>
              <w:jc w:val="center"/>
              <w:rPr>
                <w:sz w:val="22"/>
                <w:szCs w:val="22"/>
              </w:rPr>
            </w:pPr>
            <w:r w:rsidRPr="00200E44">
              <w:rPr>
                <w:sz w:val="22"/>
                <w:szCs w:val="22"/>
              </w:rPr>
              <w:t>1</w:t>
            </w:r>
            <w:r w:rsidR="0064681E" w:rsidRPr="00200E44">
              <w:rPr>
                <w:sz w:val="22"/>
                <w:szCs w:val="22"/>
              </w:rPr>
              <w:t>3</w:t>
            </w:r>
          </w:p>
        </w:tc>
        <w:tc>
          <w:tcPr>
            <w:tcW w:w="8422" w:type="dxa"/>
          </w:tcPr>
          <w:p w14:paraId="3ED44E8D" w14:textId="0C577F2F" w:rsidR="00232AF2" w:rsidRPr="00200E44" w:rsidRDefault="00232AF2" w:rsidP="00B41B78">
            <w:pPr>
              <w:pStyle w:val="Default"/>
              <w:spacing w:before="60" w:after="60"/>
              <w:ind w:left="26"/>
              <w:rPr>
                <w:sz w:val="22"/>
                <w:szCs w:val="22"/>
              </w:rPr>
            </w:pPr>
            <w:r w:rsidRPr="00200E44">
              <w:rPr>
                <w:sz w:val="22"/>
                <w:szCs w:val="22"/>
              </w:rPr>
              <w:t>Strategic Risk Register</w:t>
            </w:r>
          </w:p>
        </w:tc>
        <w:tc>
          <w:tcPr>
            <w:tcW w:w="1574" w:type="dxa"/>
          </w:tcPr>
          <w:p w14:paraId="71D65E3F" w14:textId="63B77183" w:rsidR="00232AF2" w:rsidRPr="00E63596" w:rsidRDefault="008626F6" w:rsidP="00B41B78">
            <w:pPr>
              <w:pStyle w:val="Default"/>
              <w:spacing w:before="60" w:after="60"/>
              <w:jc w:val="center"/>
              <w:rPr>
                <w:sz w:val="22"/>
                <w:szCs w:val="22"/>
              </w:rPr>
            </w:pPr>
            <w:r>
              <w:rPr>
                <w:sz w:val="22"/>
                <w:szCs w:val="22"/>
              </w:rPr>
              <w:t>16</w:t>
            </w:r>
          </w:p>
        </w:tc>
      </w:tr>
      <w:tr w:rsidR="00C96AB7" w:rsidRPr="00200E44" w14:paraId="423E4267" w14:textId="77777777" w:rsidTr="00C96FF1">
        <w:trPr>
          <w:jc w:val="center"/>
        </w:trPr>
        <w:tc>
          <w:tcPr>
            <w:tcW w:w="1427" w:type="dxa"/>
          </w:tcPr>
          <w:p w14:paraId="2037F55C" w14:textId="5D04842A" w:rsidR="00F65C79" w:rsidRPr="00200E44" w:rsidRDefault="00907C7E" w:rsidP="00B41B78">
            <w:pPr>
              <w:pStyle w:val="Default"/>
              <w:spacing w:before="60" w:after="60"/>
              <w:jc w:val="center"/>
              <w:rPr>
                <w:sz w:val="22"/>
                <w:szCs w:val="22"/>
              </w:rPr>
            </w:pPr>
            <w:r w:rsidRPr="00200E44">
              <w:rPr>
                <w:sz w:val="22"/>
                <w:szCs w:val="22"/>
              </w:rPr>
              <w:t>1</w:t>
            </w:r>
            <w:r w:rsidR="0064681E" w:rsidRPr="00200E44">
              <w:rPr>
                <w:sz w:val="22"/>
                <w:szCs w:val="22"/>
              </w:rPr>
              <w:t>4</w:t>
            </w:r>
          </w:p>
        </w:tc>
        <w:tc>
          <w:tcPr>
            <w:tcW w:w="8422" w:type="dxa"/>
          </w:tcPr>
          <w:p w14:paraId="1DCC84CB" w14:textId="23A4876B" w:rsidR="00C96AB7" w:rsidRPr="00200E44" w:rsidRDefault="00E63596" w:rsidP="00B41B78">
            <w:pPr>
              <w:pStyle w:val="Default"/>
              <w:spacing w:before="60" w:after="60"/>
              <w:ind w:left="26"/>
              <w:rPr>
                <w:sz w:val="22"/>
                <w:szCs w:val="22"/>
              </w:rPr>
            </w:pPr>
            <w:r>
              <w:rPr>
                <w:sz w:val="22"/>
                <w:szCs w:val="22"/>
              </w:rPr>
              <w:t>Recovery from Covid-19</w:t>
            </w:r>
          </w:p>
        </w:tc>
        <w:tc>
          <w:tcPr>
            <w:tcW w:w="1574" w:type="dxa"/>
          </w:tcPr>
          <w:p w14:paraId="4A0F2654" w14:textId="53E3BA48" w:rsidR="00C96AB7" w:rsidRPr="00E63596" w:rsidRDefault="008626F6" w:rsidP="00B41B78">
            <w:pPr>
              <w:pStyle w:val="Default"/>
              <w:spacing w:before="60" w:after="60"/>
              <w:jc w:val="center"/>
              <w:rPr>
                <w:sz w:val="22"/>
                <w:szCs w:val="22"/>
              </w:rPr>
            </w:pPr>
            <w:r>
              <w:rPr>
                <w:sz w:val="22"/>
                <w:szCs w:val="22"/>
              </w:rPr>
              <w:t>17</w:t>
            </w:r>
          </w:p>
        </w:tc>
      </w:tr>
      <w:tr w:rsidR="00FB28D4" w:rsidRPr="00200E44" w14:paraId="5F67B67B" w14:textId="77777777" w:rsidTr="00C96FF1">
        <w:trPr>
          <w:jc w:val="center"/>
        </w:trPr>
        <w:tc>
          <w:tcPr>
            <w:tcW w:w="1427" w:type="dxa"/>
          </w:tcPr>
          <w:p w14:paraId="6234B76C" w14:textId="24E40A57" w:rsidR="00FB28D4" w:rsidRPr="00200E44" w:rsidRDefault="00907C7E" w:rsidP="00B41B78">
            <w:pPr>
              <w:pStyle w:val="Default"/>
              <w:spacing w:before="60" w:after="60"/>
              <w:jc w:val="center"/>
              <w:rPr>
                <w:sz w:val="22"/>
                <w:szCs w:val="22"/>
              </w:rPr>
            </w:pPr>
            <w:r w:rsidRPr="00200E44">
              <w:rPr>
                <w:sz w:val="22"/>
                <w:szCs w:val="22"/>
              </w:rPr>
              <w:t>1</w:t>
            </w:r>
            <w:r w:rsidR="0064681E" w:rsidRPr="00200E44">
              <w:rPr>
                <w:sz w:val="22"/>
                <w:szCs w:val="22"/>
              </w:rPr>
              <w:t>5</w:t>
            </w:r>
          </w:p>
        </w:tc>
        <w:tc>
          <w:tcPr>
            <w:tcW w:w="8422" w:type="dxa"/>
          </w:tcPr>
          <w:p w14:paraId="1B6D89C5" w14:textId="57F10A93" w:rsidR="00FB28D4" w:rsidRPr="00200E44" w:rsidRDefault="00FB28D4" w:rsidP="00B41B78">
            <w:pPr>
              <w:pStyle w:val="Default"/>
              <w:spacing w:before="60" w:after="60"/>
              <w:ind w:left="26"/>
              <w:rPr>
                <w:sz w:val="22"/>
                <w:szCs w:val="22"/>
              </w:rPr>
            </w:pPr>
            <w:r w:rsidRPr="00200E44">
              <w:rPr>
                <w:sz w:val="22"/>
                <w:szCs w:val="22"/>
              </w:rPr>
              <w:t>A Forward Look</w:t>
            </w:r>
          </w:p>
        </w:tc>
        <w:tc>
          <w:tcPr>
            <w:tcW w:w="1574" w:type="dxa"/>
          </w:tcPr>
          <w:p w14:paraId="544B14BF" w14:textId="5019A070" w:rsidR="00FB28D4" w:rsidRPr="00E63596" w:rsidRDefault="008626F6" w:rsidP="00B41B78">
            <w:pPr>
              <w:pStyle w:val="Default"/>
              <w:spacing w:before="60" w:after="60"/>
              <w:jc w:val="center"/>
              <w:rPr>
                <w:sz w:val="22"/>
                <w:szCs w:val="22"/>
              </w:rPr>
            </w:pPr>
            <w:r>
              <w:rPr>
                <w:sz w:val="22"/>
                <w:szCs w:val="22"/>
              </w:rPr>
              <w:t>18</w:t>
            </w:r>
          </w:p>
        </w:tc>
      </w:tr>
      <w:tr w:rsidR="000320B0" w:rsidRPr="00200E44" w14:paraId="1723DDAB" w14:textId="77777777" w:rsidTr="00C96FF1">
        <w:trPr>
          <w:jc w:val="center"/>
        </w:trPr>
        <w:tc>
          <w:tcPr>
            <w:tcW w:w="1427" w:type="dxa"/>
          </w:tcPr>
          <w:p w14:paraId="49C30153" w14:textId="0F21AC14" w:rsidR="000320B0" w:rsidRPr="00200E44" w:rsidRDefault="00907C7E" w:rsidP="00B41B78">
            <w:pPr>
              <w:pStyle w:val="Default"/>
              <w:spacing w:before="60" w:after="60"/>
              <w:jc w:val="center"/>
              <w:rPr>
                <w:sz w:val="22"/>
                <w:szCs w:val="22"/>
              </w:rPr>
            </w:pPr>
            <w:r w:rsidRPr="00200E44">
              <w:rPr>
                <w:sz w:val="22"/>
                <w:szCs w:val="22"/>
              </w:rPr>
              <w:t>1</w:t>
            </w:r>
            <w:r w:rsidR="0064681E" w:rsidRPr="00200E44">
              <w:rPr>
                <w:sz w:val="22"/>
                <w:szCs w:val="22"/>
              </w:rPr>
              <w:t>6</w:t>
            </w:r>
          </w:p>
        </w:tc>
        <w:tc>
          <w:tcPr>
            <w:tcW w:w="8422" w:type="dxa"/>
          </w:tcPr>
          <w:p w14:paraId="5916ACE9" w14:textId="6877460C" w:rsidR="000320B0" w:rsidRPr="00200E44" w:rsidRDefault="000320B0" w:rsidP="00B41B78">
            <w:pPr>
              <w:pStyle w:val="Default"/>
              <w:spacing w:before="60" w:after="60"/>
              <w:ind w:left="26"/>
              <w:rPr>
                <w:sz w:val="22"/>
                <w:szCs w:val="22"/>
              </w:rPr>
            </w:pPr>
            <w:r w:rsidRPr="00200E44">
              <w:rPr>
                <w:sz w:val="22"/>
                <w:szCs w:val="22"/>
              </w:rPr>
              <w:t>Conclusion</w:t>
            </w:r>
          </w:p>
        </w:tc>
        <w:tc>
          <w:tcPr>
            <w:tcW w:w="1574" w:type="dxa"/>
          </w:tcPr>
          <w:p w14:paraId="55F445BA" w14:textId="47649E5F" w:rsidR="000320B0" w:rsidRPr="00E63596" w:rsidRDefault="008626F6" w:rsidP="00B41B78">
            <w:pPr>
              <w:pStyle w:val="Default"/>
              <w:spacing w:before="60" w:after="60"/>
              <w:jc w:val="center"/>
              <w:rPr>
                <w:sz w:val="22"/>
                <w:szCs w:val="22"/>
              </w:rPr>
            </w:pPr>
            <w:r>
              <w:rPr>
                <w:sz w:val="22"/>
                <w:szCs w:val="22"/>
              </w:rPr>
              <w:t>1</w:t>
            </w:r>
            <w:r w:rsidR="00E36909">
              <w:rPr>
                <w:sz w:val="22"/>
                <w:szCs w:val="22"/>
              </w:rPr>
              <w:t>8</w:t>
            </w:r>
          </w:p>
        </w:tc>
      </w:tr>
      <w:tr w:rsidR="000320B0" w:rsidRPr="00200E44" w14:paraId="0C8916FD" w14:textId="77777777" w:rsidTr="00C96FF1">
        <w:trPr>
          <w:jc w:val="center"/>
        </w:trPr>
        <w:tc>
          <w:tcPr>
            <w:tcW w:w="1427" w:type="dxa"/>
          </w:tcPr>
          <w:p w14:paraId="358897E1" w14:textId="5BA00DE5" w:rsidR="000320B0" w:rsidRPr="00200E44" w:rsidRDefault="0052375A" w:rsidP="00B41B78">
            <w:pPr>
              <w:pStyle w:val="Default"/>
              <w:spacing w:before="60" w:after="60"/>
              <w:jc w:val="center"/>
              <w:rPr>
                <w:sz w:val="22"/>
                <w:szCs w:val="22"/>
              </w:rPr>
            </w:pPr>
            <w:r w:rsidRPr="00200E44">
              <w:rPr>
                <w:sz w:val="22"/>
                <w:szCs w:val="22"/>
              </w:rPr>
              <w:t>Appendix 1</w:t>
            </w:r>
          </w:p>
        </w:tc>
        <w:tc>
          <w:tcPr>
            <w:tcW w:w="8422" w:type="dxa"/>
          </w:tcPr>
          <w:p w14:paraId="5437513A" w14:textId="1E885860" w:rsidR="000320B0" w:rsidRPr="00200E44" w:rsidRDefault="00C96FF1" w:rsidP="00B41B78">
            <w:pPr>
              <w:pStyle w:val="Default"/>
              <w:spacing w:before="60" w:after="60"/>
              <w:ind w:left="26"/>
              <w:rPr>
                <w:sz w:val="22"/>
                <w:szCs w:val="22"/>
              </w:rPr>
            </w:pPr>
            <w:r w:rsidRPr="00200E44">
              <w:rPr>
                <w:sz w:val="22"/>
                <w:szCs w:val="22"/>
              </w:rPr>
              <w:t>Annual Governance Statement Action Plan</w:t>
            </w:r>
          </w:p>
        </w:tc>
        <w:tc>
          <w:tcPr>
            <w:tcW w:w="1574" w:type="dxa"/>
          </w:tcPr>
          <w:p w14:paraId="69340AA4" w14:textId="630540BE" w:rsidR="000320B0" w:rsidRPr="00E63596" w:rsidRDefault="00412B55" w:rsidP="00B41B78">
            <w:pPr>
              <w:pStyle w:val="Default"/>
              <w:spacing w:before="60" w:after="60"/>
              <w:jc w:val="center"/>
              <w:rPr>
                <w:sz w:val="22"/>
                <w:szCs w:val="22"/>
              </w:rPr>
            </w:pPr>
            <w:r w:rsidRPr="00E63596">
              <w:rPr>
                <w:sz w:val="22"/>
                <w:szCs w:val="22"/>
              </w:rPr>
              <w:t>2</w:t>
            </w:r>
            <w:r w:rsidR="008626F6">
              <w:rPr>
                <w:sz w:val="22"/>
                <w:szCs w:val="22"/>
              </w:rPr>
              <w:t>0</w:t>
            </w:r>
          </w:p>
        </w:tc>
      </w:tr>
    </w:tbl>
    <w:p w14:paraId="20FA4563" w14:textId="77777777" w:rsidR="008D570A" w:rsidRPr="00200E44" w:rsidRDefault="008D570A" w:rsidP="00C96AB7">
      <w:pPr>
        <w:pStyle w:val="Default"/>
        <w:ind w:right="1247"/>
        <w:rPr>
          <w:sz w:val="22"/>
          <w:szCs w:val="22"/>
        </w:rPr>
        <w:sectPr w:rsidR="008D570A" w:rsidRPr="00200E44" w:rsidSect="00BF3761">
          <w:pgSz w:w="16838" w:h="11906" w:orient="landscape"/>
          <w:pgMar w:top="1276" w:right="1440" w:bottom="993" w:left="1440" w:header="708" w:footer="316" w:gutter="0"/>
          <w:cols w:space="708"/>
          <w:docGrid w:linePitch="360"/>
        </w:sectPr>
      </w:pPr>
    </w:p>
    <w:p w14:paraId="79B06935" w14:textId="7E314AB9" w:rsidR="00EF28B0" w:rsidRPr="00200E44" w:rsidRDefault="001E51ED" w:rsidP="001E51ED">
      <w:pPr>
        <w:pStyle w:val="CM10"/>
        <w:spacing w:line="276" w:lineRule="auto"/>
        <w:ind w:left="-360"/>
        <w:jc w:val="both"/>
        <w:rPr>
          <w:b/>
          <w:bCs/>
          <w:color w:val="000000"/>
          <w:sz w:val="22"/>
          <w:szCs w:val="22"/>
        </w:rPr>
      </w:pPr>
      <w:r w:rsidRPr="00200E44">
        <w:rPr>
          <w:b/>
          <w:bCs/>
          <w:color w:val="000000"/>
          <w:sz w:val="22"/>
          <w:szCs w:val="22"/>
        </w:rPr>
        <w:lastRenderedPageBreak/>
        <w:t>1.</w:t>
      </w:r>
      <w:r w:rsidRPr="00200E44">
        <w:rPr>
          <w:b/>
          <w:bCs/>
          <w:color w:val="000000"/>
          <w:sz w:val="22"/>
          <w:szCs w:val="22"/>
        </w:rPr>
        <w:tab/>
      </w:r>
      <w:r w:rsidR="00253CF2" w:rsidRPr="00200E44">
        <w:rPr>
          <w:b/>
          <w:bCs/>
          <w:color w:val="000000"/>
          <w:sz w:val="22"/>
          <w:szCs w:val="22"/>
        </w:rPr>
        <w:t>Executive Summary</w:t>
      </w:r>
    </w:p>
    <w:p w14:paraId="1C3CB278" w14:textId="77777777" w:rsidR="00253CF2" w:rsidRPr="00200E44" w:rsidRDefault="00253CF2" w:rsidP="00BF5853">
      <w:pPr>
        <w:pStyle w:val="Default"/>
        <w:spacing w:line="276" w:lineRule="auto"/>
        <w:jc w:val="both"/>
        <w:rPr>
          <w:sz w:val="22"/>
          <w:szCs w:val="22"/>
        </w:rPr>
      </w:pPr>
    </w:p>
    <w:p w14:paraId="4B6A16F8" w14:textId="5BB5141B" w:rsidR="00253CF2" w:rsidRPr="00200E44" w:rsidRDefault="00253CF2" w:rsidP="00BF5853">
      <w:pPr>
        <w:pStyle w:val="Default"/>
        <w:spacing w:line="276" w:lineRule="auto"/>
        <w:jc w:val="both"/>
        <w:rPr>
          <w:sz w:val="22"/>
          <w:szCs w:val="22"/>
        </w:rPr>
      </w:pPr>
      <w:r w:rsidRPr="00200E44">
        <w:rPr>
          <w:sz w:val="22"/>
          <w:szCs w:val="22"/>
        </w:rPr>
        <w:t xml:space="preserve">Barnsley Metropolitan Borough Council is committed to improving the lives of all residents and creating opportunity and prosperity for local people and businesses. This commitment is set out in the council’s Corporate Plan and describes how the council will meet the challenges ahead and make the most of opportunities. </w:t>
      </w:r>
    </w:p>
    <w:p w14:paraId="40FDC9CB" w14:textId="77777777" w:rsidR="00253CF2" w:rsidRPr="00200E44" w:rsidRDefault="00253CF2" w:rsidP="00BF5853">
      <w:pPr>
        <w:pStyle w:val="Default"/>
        <w:spacing w:line="276" w:lineRule="auto"/>
        <w:jc w:val="both"/>
        <w:rPr>
          <w:sz w:val="22"/>
          <w:szCs w:val="22"/>
        </w:rPr>
      </w:pPr>
    </w:p>
    <w:p w14:paraId="4000120B" w14:textId="43680B6C" w:rsidR="00253CF2" w:rsidRPr="00200E44" w:rsidRDefault="00253CF2" w:rsidP="00BF5853">
      <w:pPr>
        <w:pStyle w:val="Default"/>
        <w:spacing w:line="276" w:lineRule="auto"/>
        <w:jc w:val="both"/>
        <w:rPr>
          <w:sz w:val="22"/>
          <w:szCs w:val="22"/>
        </w:rPr>
      </w:pPr>
      <w:r w:rsidRPr="00200E44">
        <w:rPr>
          <w:sz w:val="22"/>
          <w:szCs w:val="22"/>
        </w:rPr>
        <w:t xml:space="preserve">To be successful the council must have a solid foundation of good governance and sound financial management. Barnsley’s Local Code of Corporate Governance </w:t>
      </w:r>
      <w:r w:rsidR="004D40AC" w:rsidRPr="00200E44">
        <w:rPr>
          <w:sz w:val="22"/>
          <w:szCs w:val="22"/>
        </w:rPr>
        <w:t xml:space="preserve">sets out how we </w:t>
      </w:r>
      <w:r w:rsidR="00D21F90" w:rsidRPr="00200E44">
        <w:rPr>
          <w:sz w:val="22"/>
          <w:szCs w:val="22"/>
        </w:rPr>
        <w:t xml:space="preserve">aspire to and </w:t>
      </w:r>
      <w:r w:rsidRPr="00200E44">
        <w:rPr>
          <w:sz w:val="22"/>
          <w:szCs w:val="22"/>
        </w:rPr>
        <w:t>ensure that we are doing the right things, in the right way</w:t>
      </w:r>
      <w:r w:rsidR="00D21F90" w:rsidRPr="00200E44">
        <w:rPr>
          <w:sz w:val="22"/>
          <w:szCs w:val="22"/>
        </w:rPr>
        <w:t xml:space="preserve"> and</w:t>
      </w:r>
      <w:r w:rsidRPr="00200E44">
        <w:rPr>
          <w:sz w:val="22"/>
          <w:szCs w:val="22"/>
        </w:rPr>
        <w:t xml:space="preserve"> in line with our values. </w:t>
      </w:r>
    </w:p>
    <w:p w14:paraId="42C9A244" w14:textId="77777777" w:rsidR="00253CF2" w:rsidRPr="00200E44" w:rsidRDefault="00253CF2" w:rsidP="00BF5853">
      <w:pPr>
        <w:pStyle w:val="Default"/>
        <w:spacing w:line="276" w:lineRule="auto"/>
        <w:jc w:val="both"/>
        <w:rPr>
          <w:sz w:val="22"/>
          <w:szCs w:val="22"/>
        </w:rPr>
      </w:pPr>
    </w:p>
    <w:p w14:paraId="5A4A2A5C" w14:textId="118DD7C2" w:rsidR="00253CF2" w:rsidRPr="00200E44" w:rsidRDefault="00253CF2" w:rsidP="00A9301A">
      <w:pPr>
        <w:pStyle w:val="Default"/>
        <w:spacing w:line="276" w:lineRule="auto"/>
        <w:jc w:val="both"/>
        <w:rPr>
          <w:sz w:val="22"/>
          <w:szCs w:val="22"/>
        </w:rPr>
      </w:pPr>
      <w:r w:rsidRPr="00200E44">
        <w:rPr>
          <w:sz w:val="22"/>
          <w:szCs w:val="22"/>
        </w:rPr>
        <w:t xml:space="preserve">Each year the </w:t>
      </w:r>
      <w:r w:rsidR="00A26112" w:rsidRPr="00200E44">
        <w:rPr>
          <w:sz w:val="22"/>
          <w:szCs w:val="22"/>
        </w:rPr>
        <w:t>C</w:t>
      </w:r>
      <w:r w:rsidRPr="00200E44">
        <w:rPr>
          <w:sz w:val="22"/>
          <w:szCs w:val="22"/>
        </w:rPr>
        <w:t>ouncil is required to produce an Annual Governance Statement (AGS) which describes how its corporate governance arrangements set out in the Local Code have been working. This statement gives assurances on compliance for the year ending 31 March 202</w:t>
      </w:r>
      <w:r w:rsidR="00306D84" w:rsidRPr="00200E44">
        <w:rPr>
          <w:sz w:val="22"/>
          <w:szCs w:val="22"/>
        </w:rPr>
        <w:t>3</w:t>
      </w:r>
      <w:r w:rsidRPr="00200E44">
        <w:rPr>
          <w:sz w:val="22"/>
          <w:szCs w:val="22"/>
        </w:rPr>
        <w:t xml:space="preserve"> and up to the date of approval of the </w:t>
      </w:r>
      <w:r w:rsidR="00270E9F" w:rsidRPr="00200E44">
        <w:rPr>
          <w:sz w:val="22"/>
          <w:szCs w:val="22"/>
        </w:rPr>
        <w:t>202</w:t>
      </w:r>
      <w:r w:rsidR="00306D84" w:rsidRPr="00200E44">
        <w:rPr>
          <w:sz w:val="22"/>
          <w:szCs w:val="22"/>
        </w:rPr>
        <w:t>2</w:t>
      </w:r>
      <w:r w:rsidR="00270E9F" w:rsidRPr="00200E44">
        <w:rPr>
          <w:sz w:val="22"/>
          <w:szCs w:val="22"/>
        </w:rPr>
        <w:t>/2</w:t>
      </w:r>
      <w:r w:rsidR="00306D84" w:rsidRPr="00200E44">
        <w:rPr>
          <w:sz w:val="22"/>
          <w:szCs w:val="22"/>
        </w:rPr>
        <w:t>3</w:t>
      </w:r>
      <w:r w:rsidR="00270E9F" w:rsidRPr="00200E44">
        <w:rPr>
          <w:sz w:val="22"/>
          <w:szCs w:val="22"/>
        </w:rPr>
        <w:t xml:space="preserve"> </w:t>
      </w:r>
      <w:r w:rsidRPr="00200E44">
        <w:rPr>
          <w:sz w:val="22"/>
          <w:szCs w:val="22"/>
        </w:rPr>
        <w:t xml:space="preserve">statement of accounts. The AGS shows that in </w:t>
      </w:r>
      <w:r w:rsidR="000E6150" w:rsidRPr="00200E44">
        <w:rPr>
          <w:sz w:val="22"/>
          <w:szCs w:val="22"/>
        </w:rPr>
        <w:t xml:space="preserve">many </w:t>
      </w:r>
      <w:r w:rsidRPr="00200E44">
        <w:rPr>
          <w:sz w:val="22"/>
          <w:szCs w:val="22"/>
        </w:rPr>
        <w:t xml:space="preserve">areas the Council </w:t>
      </w:r>
      <w:r w:rsidR="00A753BC" w:rsidRPr="00200E44">
        <w:rPr>
          <w:sz w:val="22"/>
          <w:szCs w:val="22"/>
        </w:rPr>
        <w:t xml:space="preserve">has </w:t>
      </w:r>
      <w:r w:rsidRPr="00200E44">
        <w:rPr>
          <w:sz w:val="22"/>
          <w:szCs w:val="22"/>
        </w:rPr>
        <w:t>very effective arrangements in place.</w:t>
      </w:r>
      <w:r w:rsidR="004B188A" w:rsidRPr="00200E44">
        <w:rPr>
          <w:b/>
          <w:i/>
          <w:sz w:val="22"/>
          <w:szCs w:val="22"/>
        </w:rPr>
        <w:t xml:space="preserve"> </w:t>
      </w:r>
      <w:r w:rsidRPr="00200E44">
        <w:rPr>
          <w:sz w:val="22"/>
          <w:szCs w:val="22"/>
        </w:rPr>
        <w:t>We will continue to review, streamline</w:t>
      </w:r>
      <w:r w:rsidR="002E10BC" w:rsidRPr="00200E44">
        <w:rPr>
          <w:sz w:val="22"/>
          <w:szCs w:val="22"/>
        </w:rPr>
        <w:t>,</w:t>
      </w:r>
      <w:r w:rsidRPr="00200E44">
        <w:rPr>
          <w:sz w:val="22"/>
          <w:szCs w:val="22"/>
        </w:rPr>
        <w:t xml:space="preserve"> and improve our processes to ensure these arrangements remain effective, now and into the future. </w:t>
      </w:r>
    </w:p>
    <w:p w14:paraId="14B04026" w14:textId="77777777" w:rsidR="00133BF2" w:rsidRPr="00200E44" w:rsidRDefault="00133BF2" w:rsidP="00BF5853">
      <w:pPr>
        <w:pStyle w:val="CM2"/>
        <w:spacing w:line="276" w:lineRule="auto"/>
        <w:jc w:val="both"/>
        <w:rPr>
          <w:color w:val="000000"/>
          <w:sz w:val="22"/>
          <w:szCs w:val="22"/>
        </w:rPr>
      </w:pPr>
    </w:p>
    <w:p w14:paraId="024E8565" w14:textId="6DC70EC3" w:rsidR="00253CF2" w:rsidRPr="00200E44" w:rsidRDefault="00253CF2" w:rsidP="00BF5853">
      <w:pPr>
        <w:pStyle w:val="Default"/>
        <w:spacing w:line="276" w:lineRule="auto"/>
        <w:jc w:val="both"/>
        <w:rPr>
          <w:sz w:val="22"/>
          <w:szCs w:val="22"/>
        </w:rPr>
      </w:pPr>
      <w:r w:rsidRPr="00200E44">
        <w:rPr>
          <w:sz w:val="22"/>
          <w:szCs w:val="22"/>
        </w:rPr>
        <w:t xml:space="preserve">The Leader and Chief Executive confirm they have been advised of the implications of the review </w:t>
      </w:r>
      <w:r w:rsidR="00C2762F" w:rsidRPr="00200E44">
        <w:rPr>
          <w:sz w:val="22"/>
          <w:szCs w:val="22"/>
        </w:rPr>
        <w:t xml:space="preserve">of governance arrangements </w:t>
      </w:r>
      <w:r w:rsidRPr="00200E44">
        <w:rPr>
          <w:sz w:val="22"/>
          <w:szCs w:val="22"/>
        </w:rPr>
        <w:t xml:space="preserve">by Senior Management and the Audit and Governance Committee and are satisfied that the steps outlined in this document will address the areas </w:t>
      </w:r>
      <w:r w:rsidR="7A238640" w:rsidRPr="00200E44">
        <w:rPr>
          <w:sz w:val="22"/>
          <w:szCs w:val="22"/>
        </w:rPr>
        <w:t xml:space="preserve">identified </w:t>
      </w:r>
      <w:r w:rsidRPr="00200E44">
        <w:rPr>
          <w:sz w:val="22"/>
          <w:szCs w:val="22"/>
        </w:rPr>
        <w:t xml:space="preserve">for improvement. </w:t>
      </w:r>
    </w:p>
    <w:p w14:paraId="19601257" w14:textId="77777777" w:rsidR="00253CF2" w:rsidRPr="00200E44" w:rsidRDefault="00253CF2" w:rsidP="00BF5853">
      <w:pPr>
        <w:pStyle w:val="Default"/>
        <w:spacing w:line="276" w:lineRule="auto"/>
        <w:jc w:val="both"/>
        <w:rPr>
          <w:sz w:val="22"/>
          <w:szCs w:val="22"/>
        </w:rPr>
      </w:pPr>
    </w:p>
    <w:p w14:paraId="4FED0788" w14:textId="1E87BE8A" w:rsidR="00253CF2" w:rsidRPr="00200E44" w:rsidRDefault="00253CF2" w:rsidP="00BF5853">
      <w:pPr>
        <w:pStyle w:val="Default"/>
        <w:spacing w:line="276" w:lineRule="auto"/>
        <w:jc w:val="both"/>
        <w:rPr>
          <w:sz w:val="22"/>
          <w:szCs w:val="22"/>
        </w:rPr>
      </w:pPr>
      <w:r w:rsidRPr="00200E44">
        <w:rPr>
          <w:sz w:val="22"/>
          <w:szCs w:val="22"/>
        </w:rPr>
        <w:t>Signed on behalf of Barnsley Metropolitan Borough Council</w:t>
      </w:r>
    </w:p>
    <w:p w14:paraId="72046913" w14:textId="77777777" w:rsidR="00282E42" w:rsidRPr="00200E44" w:rsidRDefault="00282E42" w:rsidP="003F3C3E">
      <w:pPr>
        <w:pStyle w:val="Default"/>
        <w:rPr>
          <w:sz w:val="22"/>
          <w:szCs w:val="22"/>
        </w:rPr>
      </w:pPr>
    </w:p>
    <w:p w14:paraId="23486093" w14:textId="03E258C2" w:rsidR="00EF28B0" w:rsidRPr="00200E44" w:rsidRDefault="006310A8" w:rsidP="00BF5853">
      <w:pPr>
        <w:pStyle w:val="CM12"/>
        <w:spacing w:line="276" w:lineRule="auto"/>
        <w:jc w:val="both"/>
        <w:rPr>
          <w:color w:val="000000" w:themeColor="text1"/>
          <w:sz w:val="22"/>
          <w:szCs w:val="22"/>
        </w:rPr>
      </w:pPr>
      <w:r w:rsidRPr="00200E44">
        <w:rPr>
          <w:color w:val="000000" w:themeColor="text1"/>
          <w:sz w:val="22"/>
          <w:szCs w:val="22"/>
        </w:rPr>
        <w:tab/>
      </w:r>
      <w:r w:rsidRPr="00200E44">
        <w:rPr>
          <w:color w:val="000000" w:themeColor="text1"/>
          <w:sz w:val="22"/>
          <w:szCs w:val="22"/>
        </w:rPr>
        <w:tab/>
      </w:r>
      <w:r w:rsidRPr="00200E44">
        <w:rPr>
          <w:color w:val="000000" w:themeColor="text1"/>
          <w:sz w:val="22"/>
          <w:szCs w:val="22"/>
        </w:rPr>
        <w:tab/>
      </w:r>
      <w:r w:rsidRPr="00200E44">
        <w:rPr>
          <w:color w:val="000000" w:themeColor="text1"/>
          <w:sz w:val="22"/>
          <w:szCs w:val="22"/>
        </w:rPr>
        <w:tab/>
      </w:r>
      <w:r w:rsidRPr="00200E44">
        <w:rPr>
          <w:color w:val="000000" w:themeColor="text1"/>
          <w:sz w:val="22"/>
          <w:szCs w:val="22"/>
        </w:rPr>
        <w:tab/>
      </w:r>
      <w:r w:rsidRPr="00200E44">
        <w:rPr>
          <w:color w:val="000000" w:themeColor="text1"/>
          <w:sz w:val="22"/>
          <w:szCs w:val="22"/>
        </w:rPr>
        <w:tab/>
      </w:r>
      <w:r w:rsidRPr="00200E44">
        <w:rPr>
          <w:color w:val="000000" w:themeColor="text1"/>
          <w:sz w:val="22"/>
          <w:szCs w:val="22"/>
        </w:rPr>
        <w:tab/>
      </w:r>
      <w:r w:rsidRPr="00200E44">
        <w:rPr>
          <w:color w:val="000000" w:themeColor="text1"/>
          <w:sz w:val="22"/>
          <w:szCs w:val="22"/>
        </w:rPr>
        <w:tab/>
      </w:r>
      <w:r w:rsidR="00B50E21" w:rsidRPr="00200E44">
        <w:rPr>
          <w:color w:val="000000" w:themeColor="text1"/>
          <w:sz w:val="22"/>
          <w:szCs w:val="22"/>
        </w:rPr>
        <w:t xml:space="preserve"> </w:t>
      </w:r>
    </w:p>
    <w:p w14:paraId="4274B18F" w14:textId="77777777" w:rsidR="00282E42" w:rsidRPr="00200E44" w:rsidRDefault="00282E42" w:rsidP="003F3C3E">
      <w:pPr>
        <w:pStyle w:val="Default"/>
        <w:rPr>
          <w:sz w:val="22"/>
          <w:szCs w:val="22"/>
        </w:rPr>
      </w:pPr>
    </w:p>
    <w:p w14:paraId="07ACE778" w14:textId="245E9600" w:rsidR="00B91882" w:rsidRPr="00200E44" w:rsidRDefault="00206D24" w:rsidP="00D2683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3958"/>
        </w:tabs>
        <w:spacing w:line="276" w:lineRule="auto"/>
        <w:jc w:val="both"/>
        <w:rPr>
          <w:sz w:val="22"/>
          <w:szCs w:val="22"/>
        </w:rPr>
      </w:pPr>
      <w:r w:rsidRPr="00200E44">
        <w:rPr>
          <w:sz w:val="22"/>
          <w:szCs w:val="22"/>
        </w:rPr>
        <w:t xml:space="preserve">Sir Stephen </w:t>
      </w:r>
      <w:r w:rsidR="0056690C" w:rsidRPr="00200E44">
        <w:rPr>
          <w:sz w:val="22"/>
          <w:szCs w:val="22"/>
        </w:rPr>
        <w:t>Houghton</w:t>
      </w:r>
      <w:r w:rsidR="115369E7" w:rsidRPr="00200E44">
        <w:rPr>
          <w:sz w:val="22"/>
          <w:szCs w:val="22"/>
        </w:rPr>
        <w:t xml:space="preserve"> CBE</w:t>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840A48" w:rsidRPr="00200E44">
        <w:rPr>
          <w:sz w:val="22"/>
          <w:szCs w:val="22"/>
        </w:rPr>
        <w:t>Sarah Norman</w:t>
      </w:r>
    </w:p>
    <w:p w14:paraId="4417923C" w14:textId="0EF5810E" w:rsidR="008844E0" w:rsidRPr="00200E44" w:rsidRDefault="00206D24" w:rsidP="00D2683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3958"/>
        </w:tabs>
        <w:spacing w:line="276" w:lineRule="auto"/>
        <w:jc w:val="both"/>
        <w:rPr>
          <w:sz w:val="22"/>
          <w:szCs w:val="22"/>
        </w:rPr>
      </w:pPr>
      <w:r w:rsidRPr="00200E44">
        <w:rPr>
          <w:sz w:val="22"/>
          <w:szCs w:val="22"/>
        </w:rPr>
        <w:t>Leader of the Council</w:t>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45796C66" w:rsidRPr="00200E44">
        <w:rPr>
          <w:sz w:val="22"/>
          <w:szCs w:val="22"/>
        </w:rPr>
        <w:t>Chief Executive</w:t>
      </w:r>
    </w:p>
    <w:p w14:paraId="3F883DA2" w14:textId="0E31B5D2" w:rsidR="0056690C" w:rsidRPr="00200E44" w:rsidRDefault="0028302D" w:rsidP="00D2683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3958"/>
        </w:tabs>
        <w:spacing w:line="276" w:lineRule="auto"/>
        <w:jc w:val="both"/>
        <w:rPr>
          <w:sz w:val="22"/>
          <w:szCs w:val="22"/>
        </w:rPr>
        <w:sectPr w:rsidR="0056690C" w:rsidRPr="00200E44" w:rsidSect="003F3C3E">
          <w:pgSz w:w="16838" w:h="11906" w:orient="landscape"/>
          <w:pgMar w:top="709" w:right="1440" w:bottom="851" w:left="1440" w:header="708" w:footer="316" w:gutter="0"/>
          <w:cols w:space="708"/>
          <w:docGrid w:linePitch="360"/>
        </w:sectPr>
      </w:pPr>
      <w:r w:rsidRPr="00200E44">
        <w:rPr>
          <w:sz w:val="22"/>
          <w:szCs w:val="22"/>
        </w:rPr>
        <w:t>Date:</w:t>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006310A8" w:rsidRPr="00200E44">
        <w:rPr>
          <w:sz w:val="22"/>
          <w:szCs w:val="22"/>
        </w:rPr>
        <w:tab/>
      </w:r>
      <w:r w:rsidRPr="00200E44">
        <w:rPr>
          <w:sz w:val="22"/>
          <w:szCs w:val="22"/>
        </w:rPr>
        <w:t>Date:</w:t>
      </w:r>
      <w:r w:rsidR="00476A89" w:rsidRPr="00200E44">
        <w:rPr>
          <w:sz w:val="22"/>
          <w:szCs w:val="22"/>
        </w:rPr>
        <w:tab/>
        <w:t xml:space="preserve"> </w:t>
      </w:r>
    </w:p>
    <w:p w14:paraId="2ACFB2C4" w14:textId="1AC47EF4" w:rsidR="00C52575" w:rsidRPr="00200E44" w:rsidRDefault="001E51ED" w:rsidP="00B53991">
      <w:pPr>
        <w:pStyle w:val="CM10"/>
        <w:spacing w:line="276" w:lineRule="auto"/>
        <w:ind w:left="-360"/>
        <w:jc w:val="both"/>
        <w:rPr>
          <w:b/>
          <w:bCs/>
          <w:sz w:val="22"/>
          <w:szCs w:val="22"/>
        </w:rPr>
      </w:pPr>
      <w:r w:rsidRPr="00200E44">
        <w:rPr>
          <w:b/>
          <w:bCs/>
          <w:sz w:val="22"/>
          <w:szCs w:val="22"/>
        </w:rPr>
        <w:lastRenderedPageBreak/>
        <w:t>2.</w:t>
      </w:r>
      <w:r w:rsidRPr="00200E44">
        <w:rPr>
          <w:b/>
          <w:bCs/>
          <w:sz w:val="22"/>
          <w:szCs w:val="22"/>
        </w:rPr>
        <w:tab/>
      </w:r>
      <w:r w:rsidR="00253CF2" w:rsidRPr="00200E44">
        <w:rPr>
          <w:b/>
          <w:bCs/>
          <w:sz w:val="22"/>
          <w:szCs w:val="22"/>
        </w:rPr>
        <w:t>Actions from the Annu</w:t>
      </w:r>
      <w:r w:rsidR="0076582D" w:rsidRPr="00200E44">
        <w:rPr>
          <w:b/>
          <w:bCs/>
          <w:sz w:val="22"/>
          <w:szCs w:val="22"/>
        </w:rPr>
        <w:t>al Governance Statement 20</w:t>
      </w:r>
      <w:r w:rsidR="002459A9" w:rsidRPr="00200E44">
        <w:rPr>
          <w:b/>
          <w:bCs/>
          <w:sz w:val="22"/>
          <w:szCs w:val="22"/>
        </w:rPr>
        <w:t>2</w:t>
      </w:r>
      <w:r w:rsidR="008E39B3" w:rsidRPr="00200E44">
        <w:rPr>
          <w:b/>
          <w:bCs/>
          <w:sz w:val="22"/>
          <w:szCs w:val="22"/>
        </w:rPr>
        <w:t>1</w:t>
      </w:r>
      <w:r w:rsidR="43FD3A88" w:rsidRPr="00200E44">
        <w:rPr>
          <w:b/>
          <w:bCs/>
          <w:sz w:val="22"/>
          <w:szCs w:val="22"/>
        </w:rPr>
        <w:t>/2</w:t>
      </w:r>
      <w:r w:rsidR="008E39B3" w:rsidRPr="00200E44">
        <w:rPr>
          <w:b/>
          <w:bCs/>
          <w:sz w:val="22"/>
          <w:szCs w:val="22"/>
        </w:rPr>
        <w:t>2</w:t>
      </w:r>
    </w:p>
    <w:p w14:paraId="41209A4A" w14:textId="77777777" w:rsidR="003B30BF" w:rsidRPr="00200E44" w:rsidRDefault="003B30BF" w:rsidP="00B53991">
      <w:pPr>
        <w:pStyle w:val="CM10"/>
        <w:spacing w:line="276" w:lineRule="auto"/>
        <w:jc w:val="both"/>
        <w:rPr>
          <w:bCs/>
          <w:sz w:val="22"/>
          <w:szCs w:val="22"/>
        </w:rPr>
      </w:pPr>
    </w:p>
    <w:p w14:paraId="2A0202EA" w14:textId="30586D2E" w:rsidR="00590A09" w:rsidRPr="00200E44" w:rsidRDefault="00C52575" w:rsidP="00B53991">
      <w:pPr>
        <w:pStyle w:val="CM10"/>
        <w:spacing w:line="276" w:lineRule="auto"/>
        <w:jc w:val="both"/>
        <w:rPr>
          <w:sz w:val="22"/>
          <w:szCs w:val="22"/>
        </w:rPr>
      </w:pPr>
      <w:r w:rsidRPr="00200E44">
        <w:rPr>
          <w:sz w:val="22"/>
          <w:szCs w:val="22"/>
        </w:rPr>
        <w:t xml:space="preserve">The </w:t>
      </w:r>
      <w:r w:rsidR="00133BF2" w:rsidRPr="00200E44">
        <w:rPr>
          <w:sz w:val="22"/>
          <w:szCs w:val="22"/>
        </w:rPr>
        <w:t>20</w:t>
      </w:r>
      <w:r w:rsidR="002459A9" w:rsidRPr="00200E44">
        <w:rPr>
          <w:sz w:val="22"/>
          <w:szCs w:val="22"/>
        </w:rPr>
        <w:t>2</w:t>
      </w:r>
      <w:r w:rsidR="008E39B3" w:rsidRPr="00200E44">
        <w:rPr>
          <w:sz w:val="22"/>
          <w:szCs w:val="22"/>
        </w:rPr>
        <w:t>1</w:t>
      </w:r>
      <w:r w:rsidR="56D8B18A" w:rsidRPr="00200E44">
        <w:rPr>
          <w:sz w:val="22"/>
          <w:szCs w:val="22"/>
        </w:rPr>
        <w:t>/2</w:t>
      </w:r>
      <w:r w:rsidR="008E39B3" w:rsidRPr="00200E44">
        <w:rPr>
          <w:sz w:val="22"/>
          <w:szCs w:val="22"/>
        </w:rPr>
        <w:t>2</w:t>
      </w:r>
      <w:r w:rsidR="0084485A" w:rsidRPr="00200E44">
        <w:rPr>
          <w:sz w:val="22"/>
          <w:szCs w:val="22"/>
        </w:rPr>
        <w:t xml:space="preserve"> </w:t>
      </w:r>
      <w:r w:rsidRPr="00200E44">
        <w:rPr>
          <w:sz w:val="22"/>
          <w:szCs w:val="22"/>
        </w:rPr>
        <w:t xml:space="preserve">Annual Governance Statement </w:t>
      </w:r>
      <w:r w:rsidR="000C785B" w:rsidRPr="00200E44">
        <w:rPr>
          <w:sz w:val="22"/>
          <w:szCs w:val="22"/>
        </w:rPr>
        <w:t xml:space="preserve">Action Plan </w:t>
      </w:r>
      <w:r w:rsidRPr="00200E44">
        <w:rPr>
          <w:sz w:val="22"/>
          <w:szCs w:val="22"/>
        </w:rPr>
        <w:t>identified</w:t>
      </w:r>
      <w:r w:rsidR="00A56B35" w:rsidRPr="00200E44">
        <w:rPr>
          <w:sz w:val="22"/>
          <w:szCs w:val="22"/>
        </w:rPr>
        <w:t xml:space="preserve"> </w:t>
      </w:r>
      <w:r w:rsidR="008662FE" w:rsidRPr="00200E44">
        <w:rPr>
          <w:sz w:val="22"/>
          <w:szCs w:val="22"/>
        </w:rPr>
        <w:t xml:space="preserve">4 </w:t>
      </w:r>
      <w:r w:rsidR="00BC2F01" w:rsidRPr="00200E44">
        <w:rPr>
          <w:sz w:val="22"/>
          <w:szCs w:val="22"/>
        </w:rPr>
        <w:t xml:space="preserve">significant governance issues where improvements were required </w:t>
      </w:r>
      <w:r w:rsidR="008662FE" w:rsidRPr="00200E44">
        <w:rPr>
          <w:sz w:val="22"/>
          <w:szCs w:val="22"/>
        </w:rPr>
        <w:t>with 6</w:t>
      </w:r>
      <w:r w:rsidR="5C3B376F" w:rsidRPr="00200E44">
        <w:rPr>
          <w:sz w:val="22"/>
          <w:szCs w:val="22"/>
        </w:rPr>
        <w:t xml:space="preserve"> </w:t>
      </w:r>
      <w:r w:rsidR="00A56B35" w:rsidRPr="00200E44">
        <w:rPr>
          <w:sz w:val="22"/>
          <w:szCs w:val="22"/>
        </w:rPr>
        <w:t>actions</w:t>
      </w:r>
      <w:r w:rsidR="00061CF0" w:rsidRPr="00200E44">
        <w:rPr>
          <w:sz w:val="22"/>
          <w:szCs w:val="22"/>
        </w:rPr>
        <w:t xml:space="preserve">, </w:t>
      </w:r>
      <w:r w:rsidR="0052550F" w:rsidRPr="00200E44">
        <w:rPr>
          <w:sz w:val="22"/>
          <w:szCs w:val="22"/>
        </w:rPr>
        <w:t>3</w:t>
      </w:r>
      <w:r w:rsidR="005828C7" w:rsidRPr="00200E44">
        <w:rPr>
          <w:sz w:val="22"/>
          <w:szCs w:val="22"/>
        </w:rPr>
        <w:t xml:space="preserve"> of </w:t>
      </w:r>
      <w:r w:rsidR="69611B80" w:rsidRPr="00200E44">
        <w:rPr>
          <w:sz w:val="22"/>
          <w:szCs w:val="22"/>
        </w:rPr>
        <w:t xml:space="preserve">these </w:t>
      </w:r>
      <w:r w:rsidR="253F241B" w:rsidRPr="00200E44">
        <w:rPr>
          <w:sz w:val="22"/>
          <w:szCs w:val="22"/>
        </w:rPr>
        <w:t>actions</w:t>
      </w:r>
      <w:r w:rsidR="005828C7" w:rsidRPr="00200E44">
        <w:rPr>
          <w:sz w:val="22"/>
          <w:szCs w:val="22"/>
        </w:rPr>
        <w:t xml:space="preserve"> have been completed</w:t>
      </w:r>
      <w:r w:rsidR="00E760C7" w:rsidRPr="00200E44">
        <w:rPr>
          <w:sz w:val="22"/>
          <w:szCs w:val="22"/>
        </w:rPr>
        <w:t xml:space="preserve"> </w:t>
      </w:r>
      <w:r w:rsidR="0052550F" w:rsidRPr="00200E44">
        <w:rPr>
          <w:sz w:val="22"/>
          <w:szCs w:val="22"/>
        </w:rPr>
        <w:t>and the remining 3</w:t>
      </w:r>
      <w:r w:rsidR="00367CC1" w:rsidRPr="00200E44">
        <w:rPr>
          <w:sz w:val="22"/>
          <w:szCs w:val="22"/>
        </w:rPr>
        <w:t xml:space="preserve"> will be carried forward into this year’s Action Plan. </w:t>
      </w:r>
      <w:r w:rsidR="00170693" w:rsidRPr="00200E44">
        <w:rPr>
          <w:sz w:val="22"/>
          <w:szCs w:val="22"/>
        </w:rPr>
        <w:t xml:space="preserve">The 2021/22 Action Plan identified a further </w:t>
      </w:r>
      <w:r w:rsidR="00B25F94" w:rsidRPr="00200E44">
        <w:rPr>
          <w:sz w:val="22"/>
          <w:szCs w:val="22"/>
        </w:rPr>
        <w:t>10</w:t>
      </w:r>
      <w:r w:rsidR="008709A1" w:rsidRPr="00200E44">
        <w:rPr>
          <w:sz w:val="22"/>
          <w:szCs w:val="22"/>
        </w:rPr>
        <w:t xml:space="preserve"> areas</w:t>
      </w:r>
      <w:r w:rsidR="00590A09" w:rsidRPr="00200E44">
        <w:rPr>
          <w:sz w:val="22"/>
          <w:szCs w:val="22"/>
        </w:rPr>
        <w:t xml:space="preserve"> where enhancements would </w:t>
      </w:r>
      <w:r w:rsidR="00431A91" w:rsidRPr="00200E44">
        <w:rPr>
          <w:sz w:val="22"/>
          <w:szCs w:val="22"/>
        </w:rPr>
        <w:t>improve</w:t>
      </w:r>
      <w:r w:rsidR="00590A09" w:rsidRPr="00200E44">
        <w:rPr>
          <w:sz w:val="22"/>
          <w:szCs w:val="22"/>
        </w:rPr>
        <w:t xml:space="preserve"> the efficiency of systems and processes across the Council with 11 actions</w:t>
      </w:r>
      <w:r w:rsidR="008C6DCB" w:rsidRPr="00200E44">
        <w:rPr>
          <w:sz w:val="22"/>
          <w:szCs w:val="22"/>
        </w:rPr>
        <w:t>, 4 of these actions have been completed,</w:t>
      </w:r>
      <w:r w:rsidR="00FD1F27" w:rsidRPr="00200E44">
        <w:rPr>
          <w:sz w:val="22"/>
          <w:szCs w:val="22"/>
        </w:rPr>
        <w:t xml:space="preserve"> </w:t>
      </w:r>
      <w:r w:rsidR="008C3CC4" w:rsidRPr="00200E44">
        <w:rPr>
          <w:sz w:val="22"/>
          <w:szCs w:val="22"/>
        </w:rPr>
        <w:t>1 action is scheduled for completion in April 2024</w:t>
      </w:r>
      <w:r w:rsidR="00912E1E" w:rsidRPr="00200E44">
        <w:rPr>
          <w:sz w:val="22"/>
          <w:szCs w:val="22"/>
        </w:rPr>
        <w:t xml:space="preserve"> and the remaining 6 actions will be carried forward into this year’s Action Plan.</w:t>
      </w:r>
    </w:p>
    <w:p w14:paraId="0AB5A928" w14:textId="77777777" w:rsidR="00590A09" w:rsidRPr="00200E44" w:rsidRDefault="00590A09" w:rsidP="00B53991">
      <w:pPr>
        <w:pStyle w:val="CM10"/>
        <w:spacing w:line="276" w:lineRule="auto"/>
        <w:jc w:val="both"/>
        <w:rPr>
          <w:sz w:val="22"/>
          <w:szCs w:val="22"/>
        </w:rPr>
      </w:pPr>
    </w:p>
    <w:p w14:paraId="51D5EEF0" w14:textId="7F250C46" w:rsidR="002B3EBA" w:rsidRPr="00200E44" w:rsidRDefault="00685D41" w:rsidP="00B53991">
      <w:pPr>
        <w:pStyle w:val="CM10"/>
        <w:spacing w:line="276" w:lineRule="auto"/>
        <w:jc w:val="both"/>
        <w:rPr>
          <w:sz w:val="22"/>
          <w:szCs w:val="22"/>
        </w:rPr>
      </w:pPr>
      <w:r w:rsidRPr="00200E44">
        <w:rPr>
          <w:sz w:val="22"/>
          <w:szCs w:val="22"/>
        </w:rPr>
        <w:t>R</w:t>
      </w:r>
      <w:r w:rsidR="00EF4EA4" w:rsidRPr="00200E44">
        <w:rPr>
          <w:sz w:val="22"/>
          <w:szCs w:val="22"/>
        </w:rPr>
        <w:t>egular updates</w:t>
      </w:r>
      <w:r w:rsidR="00DF25D5" w:rsidRPr="00200E44">
        <w:rPr>
          <w:sz w:val="22"/>
          <w:szCs w:val="22"/>
        </w:rPr>
        <w:t xml:space="preserve"> of progress against the Action Plan </w:t>
      </w:r>
      <w:r w:rsidR="0076524F" w:rsidRPr="00200E44">
        <w:rPr>
          <w:sz w:val="22"/>
          <w:szCs w:val="22"/>
        </w:rPr>
        <w:t xml:space="preserve">have been </w:t>
      </w:r>
      <w:r w:rsidR="00DF25D5" w:rsidRPr="00200E44">
        <w:rPr>
          <w:sz w:val="22"/>
          <w:szCs w:val="22"/>
        </w:rPr>
        <w:t>considered by the Audit and Governance Committee.</w:t>
      </w:r>
    </w:p>
    <w:p w14:paraId="2323B37C" w14:textId="77777777" w:rsidR="0040561A" w:rsidRPr="00200E44" w:rsidRDefault="0040561A" w:rsidP="00B53991">
      <w:pPr>
        <w:spacing w:after="0"/>
        <w:jc w:val="both"/>
        <w:rPr>
          <w:rFonts w:ascii="Arial" w:hAnsi="Arial" w:cs="Arial"/>
          <w:color w:val="000000" w:themeColor="text1"/>
        </w:rPr>
      </w:pPr>
    </w:p>
    <w:p w14:paraId="6929900C" w14:textId="04C7BB88" w:rsidR="00FD0646" w:rsidRPr="00200E44" w:rsidRDefault="00995D43" w:rsidP="00B53991">
      <w:pPr>
        <w:spacing w:after="0"/>
        <w:jc w:val="both"/>
        <w:rPr>
          <w:rFonts w:ascii="Arial" w:hAnsi="Arial" w:cs="Arial"/>
          <w:b/>
          <w:bCs/>
          <w:i/>
          <w:iCs/>
          <w:color w:val="000000" w:themeColor="text1"/>
        </w:rPr>
      </w:pPr>
      <w:r w:rsidRPr="00200E44">
        <w:rPr>
          <w:rFonts w:ascii="Arial" w:hAnsi="Arial" w:cs="Arial"/>
          <w:color w:val="000000" w:themeColor="text1"/>
        </w:rPr>
        <w:t xml:space="preserve">The Action Plan at Appendix 1 </w:t>
      </w:r>
      <w:r w:rsidR="00C927AA" w:rsidRPr="00200E44">
        <w:rPr>
          <w:rFonts w:ascii="Arial" w:hAnsi="Arial" w:cs="Arial"/>
          <w:color w:val="000000" w:themeColor="text1"/>
        </w:rPr>
        <w:t xml:space="preserve">captures the </w:t>
      </w:r>
      <w:r w:rsidR="00C87F0F" w:rsidRPr="00200E44">
        <w:rPr>
          <w:rFonts w:ascii="Arial" w:hAnsi="Arial" w:cs="Arial"/>
          <w:color w:val="000000" w:themeColor="text1"/>
        </w:rPr>
        <w:t>emerging</w:t>
      </w:r>
      <w:r w:rsidR="00C927AA" w:rsidRPr="00200E44">
        <w:rPr>
          <w:rFonts w:ascii="Arial" w:hAnsi="Arial" w:cs="Arial"/>
          <w:color w:val="000000" w:themeColor="text1"/>
        </w:rPr>
        <w:t xml:space="preserve"> governance </w:t>
      </w:r>
      <w:r w:rsidR="00C87F0F" w:rsidRPr="00200E44">
        <w:rPr>
          <w:rFonts w:ascii="Arial" w:hAnsi="Arial" w:cs="Arial"/>
          <w:color w:val="000000" w:themeColor="text1"/>
        </w:rPr>
        <w:t>matters to be reviewed</w:t>
      </w:r>
      <w:r w:rsidR="00AA01D5" w:rsidRPr="00200E44">
        <w:rPr>
          <w:rFonts w:ascii="Arial" w:hAnsi="Arial" w:cs="Arial"/>
          <w:color w:val="000000" w:themeColor="text1"/>
        </w:rPr>
        <w:t xml:space="preserve"> during 202</w:t>
      </w:r>
      <w:r w:rsidR="008E39B3" w:rsidRPr="00200E44">
        <w:rPr>
          <w:rFonts w:ascii="Arial" w:hAnsi="Arial" w:cs="Arial"/>
          <w:color w:val="000000" w:themeColor="text1"/>
        </w:rPr>
        <w:t>3</w:t>
      </w:r>
      <w:r w:rsidR="00AA01D5" w:rsidRPr="00200E44">
        <w:rPr>
          <w:rFonts w:ascii="Arial" w:hAnsi="Arial" w:cs="Arial"/>
          <w:color w:val="000000" w:themeColor="text1"/>
        </w:rPr>
        <w:t>/2</w:t>
      </w:r>
      <w:r w:rsidR="008E39B3" w:rsidRPr="00200E44">
        <w:rPr>
          <w:rFonts w:ascii="Arial" w:hAnsi="Arial" w:cs="Arial"/>
          <w:color w:val="000000" w:themeColor="text1"/>
        </w:rPr>
        <w:t>4</w:t>
      </w:r>
      <w:r w:rsidR="00685D41" w:rsidRPr="00200E44">
        <w:rPr>
          <w:rFonts w:ascii="Arial" w:hAnsi="Arial" w:cs="Arial"/>
          <w:color w:val="000000" w:themeColor="text1"/>
        </w:rPr>
        <w:t xml:space="preserve"> and those </w:t>
      </w:r>
      <w:r w:rsidR="005664A7" w:rsidRPr="00200E44">
        <w:rPr>
          <w:rFonts w:ascii="Arial" w:hAnsi="Arial" w:cs="Arial"/>
          <w:color w:val="000000" w:themeColor="text1"/>
        </w:rPr>
        <w:t>identified in the 202</w:t>
      </w:r>
      <w:r w:rsidR="001F2E79" w:rsidRPr="00200E44">
        <w:rPr>
          <w:rFonts w:ascii="Arial" w:hAnsi="Arial" w:cs="Arial"/>
          <w:color w:val="000000" w:themeColor="text1"/>
        </w:rPr>
        <w:t>1</w:t>
      </w:r>
      <w:r w:rsidR="005664A7" w:rsidRPr="00200E44">
        <w:rPr>
          <w:rFonts w:ascii="Arial" w:hAnsi="Arial" w:cs="Arial"/>
          <w:color w:val="000000" w:themeColor="text1"/>
        </w:rPr>
        <w:t>/2</w:t>
      </w:r>
      <w:r w:rsidR="001F2E79" w:rsidRPr="00200E44">
        <w:rPr>
          <w:rFonts w:ascii="Arial" w:hAnsi="Arial" w:cs="Arial"/>
          <w:color w:val="000000" w:themeColor="text1"/>
        </w:rPr>
        <w:t>2</w:t>
      </w:r>
      <w:r w:rsidR="005664A7" w:rsidRPr="00200E44">
        <w:rPr>
          <w:rFonts w:ascii="Arial" w:hAnsi="Arial" w:cs="Arial"/>
          <w:color w:val="000000" w:themeColor="text1"/>
        </w:rPr>
        <w:t xml:space="preserve"> AGS that remain in progress</w:t>
      </w:r>
      <w:r w:rsidR="00AA01D5" w:rsidRPr="00200E44">
        <w:rPr>
          <w:rFonts w:ascii="Arial" w:hAnsi="Arial" w:cs="Arial"/>
          <w:color w:val="000000" w:themeColor="text1"/>
        </w:rPr>
        <w:t>.</w:t>
      </w:r>
    </w:p>
    <w:p w14:paraId="5E468B4C" w14:textId="77777777" w:rsidR="00FD0646" w:rsidRPr="00200E44" w:rsidRDefault="00FD0646" w:rsidP="00B53991">
      <w:pPr>
        <w:spacing w:after="0"/>
        <w:jc w:val="both"/>
        <w:rPr>
          <w:rFonts w:ascii="Arial" w:hAnsi="Arial" w:cs="Arial"/>
          <w:b/>
          <w:bCs/>
          <w:i/>
          <w:iCs/>
          <w:color w:val="000000" w:themeColor="text1"/>
        </w:rPr>
      </w:pPr>
    </w:p>
    <w:p w14:paraId="029DFB44" w14:textId="240B863D" w:rsidR="00734AC8" w:rsidRPr="00200E44" w:rsidRDefault="00C87F0F" w:rsidP="00B53991">
      <w:pPr>
        <w:spacing w:after="0"/>
        <w:jc w:val="both"/>
        <w:rPr>
          <w:rFonts w:ascii="Arial" w:hAnsi="Arial" w:cs="Arial"/>
          <w:color w:val="000000" w:themeColor="text1"/>
        </w:rPr>
      </w:pPr>
      <w:r w:rsidRPr="00200E44">
        <w:rPr>
          <w:rFonts w:ascii="Arial" w:hAnsi="Arial" w:cs="Arial"/>
          <w:color w:val="000000" w:themeColor="text1"/>
        </w:rPr>
        <w:t xml:space="preserve">The Action Plan is </w:t>
      </w:r>
      <w:r w:rsidRPr="00200E44" w:rsidDel="00FC60E8">
        <w:rPr>
          <w:rFonts w:ascii="Arial" w:hAnsi="Arial" w:cs="Arial"/>
          <w:color w:val="000000" w:themeColor="text1"/>
        </w:rPr>
        <w:t xml:space="preserve">a </w:t>
      </w:r>
      <w:r w:rsidR="00FC60E8" w:rsidRPr="00200E44">
        <w:rPr>
          <w:rFonts w:ascii="Arial" w:hAnsi="Arial" w:cs="Arial"/>
          <w:color w:val="000000" w:themeColor="text1"/>
        </w:rPr>
        <w:t>dynamic</w:t>
      </w:r>
      <w:r w:rsidRPr="00200E44">
        <w:rPr>
          <w:rFonts w:ascii="Arial" w:hAnsi="Arial" w:cs="Arial"/>
          <w:color w:val="000000" w:themeColor="text1"/>
        </w:rPr>
        <w:t xml:space="preserve"> document and progress against the actions will continue to be reviewed by the Audit and Governance Committee</w:t>
      </w:r>
      <w:r w:rsidR="005664A7" w:rsidRPr="00200E44">
        <w:rPr>
          <w:rFonts w:ascii="Arial" w:hAnsi="Arial" w:cs="Arial"/>
          <w:color w:val="000000" w:themeColor="text1"/>
        </w:rPr>
        <w:t xml:space="preserve"> throughout the year</w:t>
      </w:r>
      <w:r w:rsidR="00AA01D5" w:rsidRPr="00200E44">
        <w:rPr>
          <w:rFonts w:ascii="Arial" w:hAnsi="Arial" w:cs="Arial"/>
          <w:color w:val="000000" w:themeColor="text1"/>
        </w:rPr>
        <w:t>.</w:t>
      </w:r>
    </w:p>
    <w:p w14:paraId="78CC55FB" w14:textId="77777777" w:rsidR="003F5721" w:rsidRPr="00200E44" w:rsidRDefault="003F5721" w:rsidP="00B53991">
      <w:pPr>
        <w:autoSpaceDE w:val="0"/>
        <w:autoSpaceDN w:val="0"/>
        <w:adjustRightInd w:val="0"/>
        <w:spacing w:after="0"/>
        <w:jc w:val="both"/>
        <w:rPr>
          <w:rFonts w:ascii="Arial" w:hAnsi="Arial" w:cs="Arial"/>
          <w:bCs/>
          <w:color w:val="000000"/>
        </w:rPr>
      </w:pPr>
    </w:p>
    <w:p w14:paraId="7C18BDA8" w14:textId="7DB39AEF" w:rsidR="007F04CE" w:rsidRPr="00200E44" w:rsidRDefault="001E51ED" w:rsidP="00B53991">
      <w:pPr>
        <w:autoSpaceDE w:val="0"/>
        <w:autoSpaceDN w:val="0"/>
        <w:adjustRightInd w:val="0"/>
        <w:spacing w:after="0"/>
        <w:ind w:left="-360"/>
        <w:jc w:val="both"/>
        <w:rPr>
          <w:rFonts w:ascii="Arial" w:hAnsi="Arial" w:cs="Arial"/>
          <w:color w:val="000000"/>
        </w:rPr>
      </w:pPr>
      <w:r w:rsidRPr="00200E44">
        <w:rPr>
          <w:rFonts w:ascii="Arial" w:hAnsi="Arial" w:cs="Arial"/>
          <w:b/>
          <w:bCs/>
          <w:color w:val="000000"/>
        </w:rPr>
        <w:t>3.</w:t>
      </w:r>
      <w:r w:rsidRPr="00200E44">
        <w:rPr>
          <w:rFonts w:ascii="Arial" w:hAnsi="Arial" w:cs="Arial"/>
          <w:b/>
          <w:bCs/>
          <w:color w:val="000000"/>
        </w:rPr>
        <w:tab/>
      </w:r>
      <w:r w:rsidR="0076582D" w:rsidRPr="00200E44">
        <w:rPr>
          <w:rFonts w:ascii="Arial" w:hAnsi="Arial" w:cs="Arial"/>
          <w:b/>
          <w:bCs/>
          <w:color w:val="000000"/>
        </w:rPr>
        <w:t xml:space="preserve">Introduction and Scope of Responsibility </w:t>
      </w:r>
    </w:p>
    <w:p w14:paraId="6D8005A4" w14:textId="77777777" w:rsidR="002B3EBA" w:rsidRPr="00200E44" w:rsidRDefault="002B3EBA" w:rsidP="00B53991">
      <w:pPr>
        <w:autoSpaceDE w:val="0"/>
        <w:autoSpaceDN w:val="0"/>
        <w:adjustRightInd w:val="0"/>
        <w:spacing w:after="0"/>
        <w:jc w:val="both"/>
        <w:rPr>
          <w:rFonts w:ascii="Arial" w:hAnsi="Arial" w:cs="Arial"/>
          <w:color w:val="000000"/>
        </w:rPr>
      </w:pPr>
    </w:p>
    <w:p w14:paraId="02E9A0F2" w14:textId="5291347C" w:rsidR="0051693A" w:rsidRPr="00200E44" w:rsidRDefault="0051693A" w:rsidP="00B53991">
      <w:pPr>
        <w:autoSpaceDE w:val="0"/>
        <w:autoSpaceDN w:val="0"/>
        <w:adjustRightInd w:val="0"/>
        <w:spacing w:after="0"/>
        <w:jc w:val="both"/>
        <w:rPr>
          <w:rFonts w:ascii="Arial" w:hAnsi="Arial" w:cs="Arial"/>
          <w:color w:val="000000"/>
        </w:rPr>
      </w:pPr>
      <w:r w:rsidRPr="00200E44">
        <w:rPr>
          <w:rFonts w:ascii="Arial" w:hAnsi="Arial" w:cs="Arial"/>
          <w:color w:val="000000"/>
        </w:rPr>
        <w:t>Barnsley</w:t>
      </w:r>
      <w:r w:rsidR="0076582D" w:rsidRPr="00200E44">
        <w:rPr>
          <w:rFonts w:ascii="Arial" w:hAnsi="Arial" w:cs="Arial"/>
          <w:color w:val="000000"/>
        </w:rPr>
        <w:t xml:space="preserve"> Council is responsible for ensuring that its business is conducted in accordance with the law and proper standards, that public money is safeguarded and properly accounted for and used economically, efficiently</w:t>
      </w:r>
      <w:r w:rsidR="002678AB" w:rsidRPr="00200E44">
        <w:rPr>
          <w:rFonts w:ascii="Arial" w:hAnsi="Arial" w:cs="Arial"/>
          <w:color w:val="000000"/>
        </w:rPr>
        <w:t>,</w:t>
      </w:r>
      <w:r w:rsidR="0076582D" w:rsidRPr="00200E44">
        <w:rPr>
          <w:rFonts w:ascii="Arial" w:hAnsi="Arial" w:cs="Arial"/>
          <w:color w:val="000000"/>
        </w:rPr>
        <w:t xml:space="preserve"> and effectively. </w:t>
      </w:r>
    </w:p>
    <w:p w14:paraId="3FEFCB69" w14:textId="77777777" w:rsidR="002B3EBA" w:rsidRPr="00200E44" w:rsidRDefault="002B3EBA" w:rsidP="00B53991">
      <w:pPr>
        <w:autoSpaceDE w:val="0"/>
        <w:autoSpaceDN w:val="0"/>
        <w:adjustRightInd w:val="0"/>
        <w:spacing w:after="0"/>
        <w:jc w:val="both"/>
        <w:rPr>
          <w:rFonts w:ascii="Arial" w:hAnsi="Arial" w:cs="Arial"/>
          <w:color w:val="000000"/>
        </w:rPr>
      </w:pPr>
    </w:p>
    <w:p w14:paraId="2A56F099" w14:textId="0D33027E" w:rsidR="004F5CEA" w:rsidRPr="00200E44" w:rsidRDefault="0076582D" w:rsidP="00B53991">
      <w:pPr>
        <w:autoSpaceDE w:val="0"/>
        <w:autoSpaceDN w:val="0"/>
        <w:adjustRightInd w:val="0"/>
        <w:spacing w:after="0"/>
        <w:jc w:val="both"/>
        <w:rPr>
          <w:rFonts w:ascii="Arial" w:hAnsi="Arial" w:cs="Arial"/>
          <w:color w:val="000000"/>
        </w:rPr>
      </w:pPr>
      <w:r w:rsidRPr="00200E44">
        <w:rPr>
          <w:rFonts w:ascii="Arial" w:hAnsi="Arial" w:cs="Arial"/>
          <w:color w:val="000000" w:themeColor="text1"/>
        </w:rPr>
        <w:t xml:space="preserve">The Council also has a duty under the Local Government Act 1999 to secure continuous improvement in the way in which its functions are exercised, having regard to a combination of economy, </w:t>
      </w:r>
      <w:r w:rsidR="002678AB" w:rsidRPr="00200E44">
        <w:rPr>
          <w:rFonts w:ascii="Arial" w:hAnsi="Arial" w:cs="Arial"/>
          <w:color w:val="000000" w:themeColor="text1"/>
        </w:rPr>
        <w:t>efficiency,</w:t>
      </w:r>
      <w:r w:rsidRPr="00200E44">
        <w:rPr>
          <w:rFonts w:ascii="Arial" w:hAnsi="Arial" w:cs="Arial"/>
          <w:color w:val="000000" w:themeColor="text1"/>
        </w:rPr>
        <w:t xml:space="preserve"> and effectiveness. </w:t>
      </w:r>
    </w:p>
    <w:p w14:paraId="6145D6D5" w14:textId="77777777" w:rsidR="002B3EBA" w:rsidRPr="00200E44" w:rsidRDefault="002B3EBA" w:rsidP="00B53991">
      <w:pPr>
        <w:autoSpaceDE w:val="0"/>
        <w:autoSpaceDN w:val="0"/>
        <w:adjustRightInd w:val="0"/>
        <w:spacing w:after="0"/>
        <w:jc w:val="both"/>
        <w:rPr>
          <w:rFonts w:ascii="Arial" w:hAnsi="Arial" w:cs="Arial"/>
          <w:color w:val="000000"/>
        </w:rPr>
      </w:pPr>
    </w:p>
    <w:p w14:paraId="2C56FE17" w14:textId="768BB09E" w:rsidR="00546342" w:rsidRPr="00200E44" w:rsidRDefault="00546342" w:rsidP="00B53991">
      <w:pPr>
        <w:autoSpaceDE w:val="0"/>
        <w:autoSpaceDN w:val="0"/>
        <w:adjustRightInd w:val="0"/>
        <w:spacing w:after="0"/>
        <w:jc w:val="both"/>
        <w:rPr>
          <w:rFonts w:ascii="Arial" w:hAnsi="Arial" w:cs="Arial"/>
          <w:color w:val="000000"/>
        </w:rPr>
      </w:pPr>
      <w:r w:rsidRPr="00200E44">
        <w:rPr>
          <w:rFonts w:ascii="Arial" w:hAnsi="Arial" w:cs="Arial"/>
          <w:color w:val="000000" w:themeColor="text1"/>
        </w:rPr>
        <w:t>The Accounts and Audit Regulations 2015</w:t>
      </w:r>
      <w:r w:rsidR="449792D1" w:rsidRPr="00200E44">
        <w:rPr>
          <w:rFonts w:ascii="Arial" w:hAnsi="Arial" w:cs="Arial"/>
          <w:color w:val="000000" w:themeColor="text1"/>
        </w:rPr>
        <w:t xml:space="preserve"> r</w:t>
      </w:r>
      <w:r w:rsidR="648DF439" w:rsidRPr="00200E44">
        <w:rPr>
          <w:rFonts w:ascii="Arial" w:hAnsi="Arial" w:cs="Arial"/>
          <w:color w:val="000000" w:themeColor="text1"/>
        </w:rPr>
        <w:t>equire</w:t>
      </w:r>
      <w:r w:rsidRPr="00200E44">
        <w:rPr>
          <w:rFonts w:ascii="Arial" w:hAnsi="Arial" w:cs="Arial"/>
          <w:color w:val="000000" w:themeColor="text1"/>
        </w:rPr>
        <w:t xml:space="preserve"> the </w:t>
      </w:r>
      <w:r w:rsidR="00580A59" w:rsidRPr="00200E44">
        <w:rPr>
          <w:rFonts w:ascii="Arial" w:hAnsi="Arial" w:cs="Arial"/>
          <w:color w:val="000000" w:themeColor="text1"/>
        </w:rPr>
        <w:t>C</w:t>
      </w:r>
      <w:r w:rsidRPr="00200E44">
        <w:rPr>
          <w:rFonts w:ascii="Arial" w:hAnsi="Arial" w:cs="Arial"/>
          <w:color w:val="000000" w:themeColor="text1"/>
        </w:rPr>
        <w:t xml:space="preserve">ouncil to conduct a review, at least once a year, on the effectiveness of its system of internal control and </w:t>
      </w:r>
      <w:r w:rsidR="00750A7D" w:rsidRPr="00200E44">
        <w:rPr>
          <w:rFonts w:ascii="Arial" w:hAnsi="Arial" w:cs="Arial"/>
          <w:color w:val="000000" w:themeColor="text1"/>
        </w:rPr>
        <w:t>prepare</w:t>
      </w:r>
      <w:r w:rsidRPr="00200E44">
        <w:rPr>
          <w:rFonts w:ascii="Arial" w:hAnsi="Arial" w:cs="Arial"/>
          <w:color w:val="000000" w:themeColor="text1"/>
        </w:rPr>
        <w:t xml:space="preserve"> an Annual Governance Statement </w:t>
      </w:r>
      <w:r w:rsidR="00CE433C" w:rsidRPr="00200E44">
        <w:rPr>
          <w:rFonts w:ascii="Arial" w:hAnsi="Arial" w:cs="Arial"/>
          <w:color w:val="000000" w:themeColor="text1"/>
        </w:rPr>
        <w:t xml:space="preserve">that </w:t>
      </w:r>
      <w:r w:rsidRPr="00200E44">
        <w:rPr>
          <w:rFonts w:ascii="Arial" w:hAnsi="Arial" w:cs="Arial"/>
          <w:color w:val="000000" w:themeColor="text1"/>
        </w:rPr>
        <w:t>report</w:t>
      </w:r>
      <w:r w:rsidR="00CE433C" w:rsidRPr="00200E44">
        <w:rPr>
          <w:rFonts w:ascii="Arial" w:hAnsi="Arial" w:cs="Arial"/>
          <w:color w:val="000000" w:themeColor="text1"/>
        </w:rPr>
        <w:t>s</w:t>
      </w:r>
      <w:r w:rsidRPr="00200E44">
        <w:rPr>
          <w:rFonts w:ascii="Arial" w:hAnsi="Arial" w:cs="Arial"/>
          <w:color w:val="000000" w:themeColor="text1"/>
        </w:rPr>
        <w:t xml:space="preserve"> on th</w:t>
      </w:r>
      <w:r w:rsidR="00CE433C" w:rsidRPr="00200E44">
        <w:rPr>
          <w:rFonts w:ascii="Arial" w:hAnsi="Arial" w:cs="Arial"/>
          <w:color w:val="000000" w:themeColor="text1"/>
        </w:rPr>
        <w:t>at</w:t>
      </w:r>
      <w:r w:rsidRPr="00200E44">
        <w:rPr>
          <w:rFonts w:ascii="Arial" w:hAnsi="Arial" w:cs="Arial"/>
          <w:color w:val="000000" w:themeColor="text1"/>
        </w:rPr>
        <w:t xml:space="preserve"> review </w:t>
      </w:r>
      <w:r w:rsidR="00CE433C" w:rsidRPr="00200E44">
        <w:rPr>
          <w:rFonts w:ascii="Arial" w:hAnsi="Arial" w:cs="Arial"/>
          <w:color w:val="000000" w:themeColor="text1"/>
        </w:rPr>
        <w:t>alongside</w:t>
      </w:r>
      <w:r w:rsidRPr="00200E44">
        <w:rPr>
          <w:rFonts w:ascii="Arial" w:hAnsi="Arial" w:cs="Arial"/>
          <w:color w:val="000000" w:themeColor="text1"/>
        </w:rPr>
        <w:t xml:space="preserve"> the Statement of Accounts.</w:t>
      </w:r>
    </w:p>
    <w:p w14:paraId="4A00722A" w14:textId="77777777" w:rsidR="006E6306" w:rsidRPr="00200E44" w:rsidRDefault="006E6306" w:rsidP="00B53991">
      <w:pPr>
        <w:autoSpaceDE w:val="0"/>
        <w:autoSpaceDN w:val="0"/>
        <w:adjustRightInd w:val="0"/>
        <w:spacing w:after="0"/>
        <w:jc w:val="both"/>
        <w:rPr>
          <w:rFonts w:ascii="Arial" w:hAnsi="Arial" w:cs="Arial"/>
          <w:color w:val="000000"/>
        </w:rPr>
      </w:pPr>
    </w:p>
    <w:p w14:paraId="18060308" w14:textId="51536E48" w:rsidR="004F5CEA" w:rsidRPr="00200E44" w:rsidRDefault="001E51ED" w:rsidP="00B53991">
      <w:pPr>
        <w:autoSpaceDE w:val="0"/>
        <w:autoSpaceDN w:val="0"/>
        <w:adjustRightInd w:val="0"/>
        <w:spacing w:after="0"/>
        <w:ind w:left="-360"/>
        <w:jc w:val="both"/>
        <w:rPr>
          <w:rFonts w:ascii="Arial" w:hAnsi="Arial" w:cs="Arial"/>
          <w:b/>
          <w:color w:val="000000"/>
        </w:rPr>
      </w:pPr>
      <w:r w:rsidRPr="00200E44">
        <w:rPr>
          <w:rFonts w:ascii="Arial" w:hAnsi="Arial" w:cs="Arial"/>
          <w:b/>
          <w:color w:val="000000"/>
        </w:rPr>
        <w:t>4.</w:t>
      </w:r>
      <w:r w:rsidRPr="00200E44">
        <w:rPr>
          <w:rFonts w:ascii="Arial" w:hAnsi="Arial" w:cs="Arial"/>
          <w:b/>
          <w:color w:val="000000"/>
        </w:rPr>
        <w:tab/>
      </w:r>
      <w:r w:rsidR="00546342" w:rsidRPr="00200E44">
        <w:rPr>
          <w:rFonts w:ascii="Arial" w:hAnsi="Arial" w:cs="Arial"/>
          <w:b/>
          <w:color w:val="000000"/>
        </w:rPr>
        <w:t>The Principles of Good Governance</w:t>
      </w:r>
    </w:p>
    <w:p w14:paraId="6C186204" w14:textId="77777777" w:rsidR="009334B2" w:rsidRPr="00200E44" w:rsidRDefault="009334B2" w:rsidP="00B53991">
      <w:pPr>
        <w:autoSpaceDE w:val="0"/>
        <w:autoSpaceDN w:val="0"/>
        <w:adjustRightInd w:val="0"/>
        <w:spacing w:after="0"/>
        <w:ind w:left="-360"/>
        <w:jc w:val="both"/>
        <w:rPr>
          <w:rFonts w:ascii="Arial" w:hAnsi="Arial" w:cs="Arial"/>
          <w:b/>
          <w:color w:val="000000"/>
        </w:rPr>
      </w:pPr>
    </w:p>
    <w:p w14:paraId="4D6C2FCC" w14:textId="098664FA" w:rsidR="00875D46" w:rsidRPr="00200E44" w:rsidRDefault="0076582D" w:rsidP="0040561A">
      <w:pPr>
        <w:autoSpaceDE w:val="0"/>
        <w:autoSpaceDN w:val="0"/>
        <w:adjustRightInd w:val="0"/>
        <w:spacing w:after="0"/>
        <w:jc w:val="both"/>
        <w:rPr>
          <w:rFonts w:ascii="Arial" w:hAnsi="Arial" w:cs="Arial"/>
          <w:color w:val="000000"/>
        </w:rPr>
      </w:pPr>
      <w:r w:rsidRPr="00200E44">
        <w:rPr>
          <w:rFonts w:ascii="Arial" w:hAnsi="Arial" w:cs="Arial"/>
          <w:color w:val="000000"/>
        </w:rPr>
        <w:t xml:space="preserve">The Council </w:t>
      </w:r>
      <w:r w:rsidR="00623824" w:rsidRPr="00200E44">
        <w:rPr>
          <w:rFonts w:ascii="Arial" w:hAnsi="Arial" w:cs="Arial"/>
          <w:color w:val="000000"/>
        </w:rPr>
        <w:t xml:space="preserve">regularly </w:t>
      </w:r>
      <w:r w:rsidRPr="00200E44">
        <w:rPr>
          <w:rFonts w:ascii="Arial" w:hAnsi="Arial" w:cs="Arial"/>
          <w:color w:val="000000"/>
        </w:rPr>
        <w:t>review</w:t>
      </w:r>
      <w:r w:rsidR="00623824" w:rsidRPr="00200E44">
        <w:rPr>
          <w:rFonts w:ascii="Arial" w:hAnsi="Arial" w:cs="Arial"/>
          <w:color w:val="000000"/>
        </w:rPr>
        <w:t>s</w:t>
      </w:r>
      <w:r w:rsidRPr="00200E44">
        <w:rPr>
          <w:rFonts w:ascii="Arial" w:hAnsi="Arial" w:cs="Arial"/>
          <w:color w:val="000000"/>
        </w:rPr>
        <w:t xml:space="preserve"> its gover</w:t>
      </w:r>
      <w:r w:rsidR="00AF19D4" w:rsidRPr="00200E44">
        <w:rPr>
          <w:rFonts w:ascii="Arial" w:hAnsi="Arial" w:cs="Arial"/>
          <w:color w:val="000000"/>
        </w:rPr>
        <w:t>nance arrangements and has</w:t>
      </w:r>
      <w:r w:rsidR="00546342" w:rsidRPr="00200E44">
        <w:rPr>
          <w:rFonts w:ascii="Arial" w:hAnsi="Arial" w:cs="Arial"/>
          <w:color w:val="000000"/>
        </w:rPr>
        <w:t xml:space="preserve"> adopted a L</w:t>
      </w:r>
      <w:r w:rsidRPr="00200E44">
        <w:rPr>
          <w:rFonts w:ascii="Arial" w:hAnsi="Arial" w:cs="Arial"/>
          <w:color w:val="000000"/>
        </w:rPr>
        <w:t xml:space="preserve">ocal Code of Corporate Governance, which is consistent with the seven principles of Corporate Governance as set out in the CIPFA/SOLACE (2016) Framework Delivering Good </w:t>
      </w:r>
      <w:r w:rsidR="00486181" w:rsidRPr="00200E44">
        <w:rPr>
          <w:rFonts w:ascii="Arial" w:hAnsi="Arial" w:cs="Arial"/>
          <w:color w:val="000000"/>
        </w:rPr>
        <w:t>Governance in Local Government</w:t>
      </w:r>
      <w:r w:rsidR="00362881" w:rsidRPr="00200E44">
        <w:rPr>
          <w:rFonts w:ascii="Arial" w:hAnsi="Arial" w:cs="Arial"/>
          <w:color w:val="000000"/>
        </w:rPr>
        <w:t>.</w:t>
      </w:r>
      <w:r w:rsidR="00E35165" w:rsidRPr="00200E44">
        <w:rPr>
          <w:rFonts w:ascii="Arial" w:hAnsi="Arial" w:cs="Arial"/>
          <w:color w:val="000000"/>
        </w:rPr>
        <w:t xml:space="preserve"> </w:t>
      </w:r>
      <w:r w:rsidR="001A67D9" w:rsidRPr="00200E44">
        <w:rPr>
          <w:rFonts w:ascii="Arial" w:hAnsi="Arial" w:cs="Arial"/>
          <w:color w:val="000000"/>
        </w:rPr>
        <w:t>The Council’s Local Code is available here:</w:t>
      </w:r>
      <w:r w:rsidR="00875D46" w:rsidRPr="00200E44">
        <w:rPr>
          <w:rFonts w:ascii="Arial" w:hAnsi="Arial" w:cs="Arial"/>
          <w:color w:val="000000"/>
        </w:rPr>
        <w:t xml:space="preserve"> </w:t>
      </w:r>
      <w:hyperlink r:id="rId18" w:history="1">
        <w:r w:rsidR="00875D46" w:rsidRPr="00200E44">
          <w:rPr>
            <w:rStyle w:val="Hyperlink"/>
            <w:rFonts w:ascii="Arial" w:hAnsi="Arial" w:cs="Arial"/>
          </w:rPr>
          <w:t>Local Code of Corporate Governance</w:t>
        </w:r>
      </w:hyperlink>
    </w:p>
    <w:p w14:paraId="230B9786" w14:textId="77777777" w:rsidR="007F23A0" w:rsidRPr="00200E44" w:rsidRDefault="007F23A0" w:rsidP="0040561A">
      <w:pPr>
        <w:autoSpaceDE w:val="0"/>
        <w:autoSpaceDN w:val="0"/>
        <w:adjustRightInd w:val="0"/>
        <w:spacing w:after="0"/>
        <w:jc w:val="both"/>
        <w:rPr>
          <w:rFonts w:ascii="Arial" w:hAnsi="Arial" w:cs="Arial"/>
          <w:color w:val="000000"/>
        </w:rPr>
      </w:pPr>
    </w:p>
    <w:p w14:paraId="63F1738F" w14:textId="0F4E0D0E" w:rsidR="00252774" w:rsidRPr="00200E44" w:rsidRDefault="00252774" w:rsidP="0040561A">
      <w:pPr>
        <w:autoSpaceDE w:val="0"/>
        <w:autoSpaceDN w:val="0"/>
        <w:adjustRightInd w:val="0"/>
        <w:spacing w:after="0"/>
        <w:jc w:val="both"/>
        <w:rPr>
          <w:rFonts w:ascii="Arial" w:hAnsi="Arial" w:cs="Arial"/>
          <w:color w:val="000000"/>
        </w:rPr>
      </w:pPr>
      <w:r w:rsidRPr="00200E44">
        <w:rPr>
          <w:rFonts w:ascii="Arial" w:hAnsi="Arial" w:cs="Arial"/>
          <w:color w:val="000000"/>
        </w:rPr>
        <w:t xml:space="preserve">The seven principles </w:t>
      </w:r>
      <w:r w:rsidR="00207A9C" w:rsidRPr="00200E44">
        <w:rPr>
          <w:rFonts w:ascii="Arial" w:hAnsi="Arial" w:cs="Arial"/>
          <w:color w:val="000000"/>
        </w:rPr>
        <w:t xml:space="preserve">within the CIPFA/SOLACE (2016) Framework Delivering Good Governance in Local Government </w:t>
      </w:r>
      <w:r w:rsidRPr="00200E44">
        <w:rPr>
          <w:rFonts w:ascii="Arial" w:hAnsi="Arial" w:cs="Arial"/>
          <w:color w:val="000000"/>
        </w:rPr>
        <w:t>are:</w:t>
      </w:r>
    </w:p>
    <w:p w14:paraId="7F087D97" w14:textId="77777777" w:rsidR="002B3EBA" w:rsidRPr="00200E44" w:rsidRDefault="002B3EBA" w:rsidP="0040561A">
      <w:pPr>
        <w:autoSpaceDE w:val="0"/>
        <w:autoSpaceDN w:val="0"/>
        <w:adjustRightInd w:val="0"/>
        <w:spacing w:after="0"/>
        <w:jc w:val="both"/>
        <w:rPr>
          <w:rFonts w:ascii="Arial" w:hAnsi="Arial" w:cs="Arial"/>
          <w:color w:val="000000"/>
        </w:rPr>
      </w:pPr>
    </w:p>
    <w:p w14:paraId="12E23832" w14:textId="311EF624"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color w:val="000000"/>
        </w:rPr>
      </w:pPr>
      <w:r w:rsidRPr="00200E44">
        <w:rPr>
          <w:rFonts w:ascii="Arial" w:hAnsi="Arial" w:cs="Arial"/>
          <w:color w:val="000000"/>
        </w:rPr>
        <w:t xml:space="preserve">Principle A - </w:t>
      </w:r>
      <w:r w:rsidR="00252774" w:rsidRPr="00200E44">
        <w:rPr>
          <w:rFonts w:ascii="Arial" w:hAnsi="Arial" w:cs="Arial"/>
          <w:color w:val="000000"/>
        </w:rPr>
        <w:t>Behaving with integrity</w:t>
      </w:r>
      <w:r w:rsidR="00DC0008" w:rsidRPr="00200E44">
        <w:rPr>
          <w:rFonts w:ascii="Arial" w:hAnsi="Arial" w:cs="Arial"/>
          <w:color w:val="000000"/>
        </w:rPr>
        <w:t>, demonstrating strong commitment to ethical values, and respecting the rule of law</w:t>
      </w:r>
    </w:p>
    <w:p w14:paraId="2B2ED533" w14:textId="186FA0D3"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color w:val="000000"/>
        </w:rPr>
      </w:pPr>
      <w:r w:rsidRPr="00200E44">
        <w:rPr>
          <w:rFonts w:ascii="Arial" w:hAnsi="Arial" w:cs="Arial"/>
          <w:color w:val="000000"/>
        </w:rPr>
        <w:t xml:space="preserve">Principle B - </w:t>
      </w:r>
      <w:r w:rsidR="00252774" w:rsidRPr="00200E44">
        <w:rPr>
          <w:rFonts w:ascii="Arial" w:hAnsi="Arial" w:cs="Arial"/>
          <w:color w:val="000000"/>
        </w:rPr>
        <w:t xml:space="preserve">Ensuring openness and </w:t>
      </w:r>
      <w:r w:rsidR="00DC0008" w:rsidRPr="00200E44">
        <w:rPr>
          <w:rFonts w:ascii="Arial" w:hAnsi="Arial" w:cs="Arial"/>
          <w:color w:val="000000"/>
        </w:rPr>
        <w:t xml:space="preserve">comprehensive </w:t>
      </w:r>
      <w:r w:rsidR="00252774" w:rsidRPr="00200E44">
        <w:rPr>
          <w:rFonts w:ascii="Arial" w:hAnsi="Arial" w:cs="Arial"/>
          <w:color w:val="000000"/>
        </w:rPr>
        <w:t>stakeholder engagement</w:t>
      </w:r>
    </w:p>
    <w:p w14:paraId="3EB5C42B" w14:textId="4F3A22F1"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color w:val="000000"/>
        </w:rPr>
      </w:pPr>
      <w:r w:rsidRPr="00200E44">
        <w:rPr>
          <w:rFonts w:ascii="Arial" w:hAnsi="Arial" w:cs="Arial"/>
          <w:color w:val="000000"/>
        </w:rPr>
        <w:t xml:space="preserve">Principle C - </w:t>
      </w:r>
      <w:r w:rsidR="00252774" w:rsidRPr="00200E44">
        <w:rPr>
          <w:rFonts w:ascii="Arial" w:hAnsi="Arial" w:cs="Arial"/>
          <w:color w:val="000000"/>
        </w:rPr>
        <w:t>Defining outcomes in terms of sustainable economic, social</w:t>
      </w:r>
      <w:r w:rsidR="0030121D" w:rsidRPr="00200E44">
        <w:rPr>
          <w:rFonts w:ascii="Arial" w:hAnsi="Arial" w:cs="Arial"/>
          <w:color w:val="000000"/>
        </w:rPr>
        <w:t>,</w:t>
      </w:r>
      <w:r w:rsidR="00252774" w:rsidRPr="00200E44">
        <w:rPr>
          <w:rFonts w:ascii="Arial" w:hAnsi="Arial" w:cs="Arial"/>
          <w:color w:val="000000"/>
        </w:rPr>
        <w:t xml:space="preserve"> and environmental benefits</w:t>
      </w:r>
    </w:p>
    <w:p w14:paraId="5AC4F481" w14:textId="2DCBDADC"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color w:val="000000"/>
        </w:rPr>
      </w:pPr>
      <w:r w:rsidRPr="00200E44">
        <w:rPr>
          <w:rFonts w:ascii="Arial" w:hAnsi="Arial" w:cs="Arial"/>
          <w:color w:val="000000"/>
        </w:rPr>
        <w:t xml:space="preserve">Principle D </w:t>
      </w:r>
      <w:r w:rsidR="006C2872" w:rsidRPr="00200E44">
        <w:rPr>
          <w:rFonts w:ascii="Arial" w:hAnsi="Arial" w:cs="Arial"/>
          <w:color w:val="000000"/>
        </w:rPr>
        <w:t>-</w:t>
      </w:r>
      <w:r w:rsidRPr="00200E44">
        <w:rPr>
          <w:rFonts w:ascii="Arial" w:hAnsi="Arial" w:cs="Arial"/>
          <w:color w:val="000000"/>
        </w:rPr>
        <w:t xml:space="preserve"> </w:t>
      </w:r>
      <w:r w:rsidR="00DC0008" w:rsidRPr="00200E44">
        <w:rPr>
          <w:rFonts w:ascii="Arial" w:hAnsi="Arial" w:cs="Arial"/>
          <w:color w:val="000000"/>
        </w:rPr>
        <w:t xml:space="preserve">Determining the interventions necessary to optimise the achievement of </w:t>
      </w:r>
      <w:r w:rsidR="00FB3966" w:rsidRPr="00200E44">
        <w:rPr>
          <w:rFonts w:ascii="Arial" w:hAnsi="Arial" w:cs="Arial"/>
          <w:color w:val="000000"/>
        </w:rPr>
        <w:t xml:space="preserve">the </w:t>
      </w:r>
      <w:r w:rsidR="00DC0008" w:rsidRPr="00200E44">
        <w:rPr>
          <w:rFonts w:ascii="Arial" w:hAnsi="Arial" w:cs="Arial"/>
          <w:color w:val="000000"/>
        </w:rPr>
        <w:t>intended outcomes</w:t>
      </w:r>
    </w:p>
    <w:p w14:paraId="762EECA7" w14:textId="0127F9E5"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color w:val="000000"/>
        </w:rPr>
      </w:pPr>
      <w:r w:rsidRPr="00200E44">
        <w:rPr>
          <w:rFonts w:ascii="Arial" w:hAnsi="Arial" w:cs="Arial"/>
          <w:color w:val="000000"/>
        </w:rPr>
        <w:t xml:space="preserve">Principle E - </w:t>
      </w:r>
      <w:r w:rsidR="00252774" w:rsidRPr="00200E44">
        <w:rPr>
          <w:rFonts w:ascii="Arial" w:hAnsi="Arial" w:cs="Arial"/>
          <w:color w:val="000000"/>
        </w:rPr>
        <w:t xml:space="preserve">Developing </w:t>
      </w:r>
      <w:r w:rsidR="00DC0008" w:rsidRPr="00200E44">
        <w:rPr>
          <w:rFonts w:ascii="Arial" w:hAnsi="Arial" w:cs="Arial"/>
          <w:color w:val="000000"/>
        </w:rPr>
        <w:t xml:space="preserve">the entity’s </w:t>
      </w:r>
      <w:r w:rsidR="00252774" w:rsidRPr="00200E44">
        <w:rPr>
          <w:rFonts w:ascii="Arial" w:hAnsi="Arial" w:cs="Arial"/>
          <w:color w:val="000000"/>
        </w:rPr>
        <w:t xml:space="preserve">capacity, </w:t>
      </w:r>
      <w:r w:rsidR="00DC0008" w:rsidRPr="00200E44">
        <w:rPr>
          <w:rFonts w:ascii="Arial" w:hAnsi="Arial" w:cs="Arial"/>
          <w:color w:val="000000"/>
        </w:rPr>
        <w:t>including the capability of its leadership and the individuals within it</w:t>
      </w:r>
    </w:p>
    <w:p w14:paraId="2D788288" w14:textId="5E06B113"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color w:val="000000"/>
        </w:rPr>
      </w:pPr>
      <w:r w:rsidRPr="00200E44">
        <w:rPr>
          <w:rFonts w:ascii="Arial" w:hAnsi="Arial" w:cs="Arial"/>
          <w:color w:val="000000"/>
        </w:rPr>
        <w:t xml:space="preserve">Principle F - </w:t>
      </w:r>
      <w:r w:rsidR="00252774" w:rsidRPr="00200E44">
        <w:rPr>
          <w:rFonts w:ascii="Arial" w:hAnsi="Arial" w:cs="Arial"/>
          <w:color w:val="000000"/>
        </w:rPr>
        <w:t>Managing risk</w:t>
      </w:r>
      <w:r w:rsidR="00DC0008" w:rsidRPr="00200E44">
        <w:rPr>
          <w:rFonts w:ascii="Arial" w:hAnsi="Arial" w:cs="Arial"/>
          <w:color w:val="000000"/>
        </w:rPr>
        <w:t>s and performance through robust</w:t>
      </w:r>
      <w:r w:rsidR="00252774" w:rsidRPr="00200E44">
        <w:rPr>
          <w:rFonts w:ascii="Arial" w:hAnsi="Arial" w:cs="Arial"/>
          <w:color w:val="000000"/>
        </w:rPr>
        <w:t xml:space="preserve"> internal control and </w:t>
      </w:r>
      <w:r w:rsidR="00DC0008" w:rsidRPr="00200E44">
        <w:rPr>
          <w:rFonts w:ascii="Arial" w:hAnsi="Arial" w:cs="Arial"/>
          <w:color w:val="000000"/>
        </w:rPr>
        <w:t xml:space="preserve">strong public </w:t>
      </w:r>
      <w:r w:rsidR="00252774" w:rsidRPr="00200E44">
        <w:rPr>
          <w:rFonts w:ascii="Arial" w:hAnsi="Arial" w:cs="Arial"/>
          <w:color w:val="000000"/>
        </w:rPr>
        <w:t>financial management</w:t>
      </w:r>
    </w:p>
    <w:p w14:paraId="7C530BF2" w14:textId="5E8D1F8B" w:rsidR="00252774" w:rsidRPr="00200E44" w:rsidRDefault="00FE79A3" w:rsidP="006F0B82">
      <w:pPr>
        <w:pStyle w:val="ListParagraph"/>
        <w:numPr>
          <w:ilvl w:val="0"/>
          <w:numId w:val="2"/>
        </w:numPr>
        <w:autoSpaceDE w:val="0"/>
        <w:autoSpaceDN w:val="0"/>
        <w:adjustRightInd w:val="0"/>
        <w:spacing w:after="0"/>
        <w:contextualSpacing w:val="0"/>
        <w:jc w:val="both"/>
        <w:rPr>
          <w:rFonts w:ascii="Arial" w:hAnsi="Arial" w:cs="Arial"/>
          <w:b/>
          <w:color w:val="000000"/>
        </w:rPr>
      </w:pPr>
      <w:r w:rsidRPr="00200E44">
        <w:rPr>
          <w:rFonts w:ascii="Arial" w:hAnsi="Arial" w:cs="Arial"/>
          <w:color w:val="000000"/>
        </w:rPr>
        <w:t xml:space="preserve">Principle G </w:t>
      </w:r>
      <w:r w:rsidR="006C2872" w:rsidRPr="00200E44">
        <w:rPr>
          <w:rFonts w:ascii="Arial" w:hAnsi="Arial" w:cs="Arial"/>
          <w:color w:val="000000"/>
        </w:rPr>
        <w:t>-</w:t>
      </w:r>
      <w:r w:rsidRPr="00200E44">
        <w:rPr>
          <w:rFonts w:ascii="Arial" w:hAnsi="Arial" w:cs="Arial"/>
          <w:color w:val="000000"/>
        </w:rPr>
        <w:t xml:space="preserve"> </w:t>
      </w:r>
      <w:r w:rsidR="00DC0008" w:rsidRPr="00200E44">
        <w:rPr>
          <w:rFonts w:ascii="Arial" w:hAnsi="Arial" w:cs="Arial"/>
          <w:color w:val="000000"/>
        </w:rPr>
        <w:t>Implementing good practices in transparency, reporting, and audit to deliver effective accountability</w:t>
      </w:r>
    </w:p>
    <w:p w14:paraId="50BE03C8" w14:textId="6A1FB84A" w:rsidR="00252774" w:rsidRPr="00200E44" w:rsidRDefault="00252774" w:rsidP="0040561A">
      <w:pPr>
        <w:pStyle w:val="ListParagraph"/>
        <w:autoSpaceDE w:val="0"/>
        <w:autoSpaceDN w:val="0"/>
        <w:adjustRightInd w:val="0"/>
        <w:spacing w:after="0"/>
        <w:contextualSpacing w:val="0"/>
        <w:jc w:val="both"/>
        <w:rPr>
          <w:rFonts w:ascii="Arial" w:hAnsi="Arial" w:cs="Arial"/>
          <w:color w:val="000000"/>
        </w:rPr>
      </w:pPr>
    </w:p>
    <w:p w14:paraId="423D10BE" w14:textId="748DB5B0" w:rsidR="0076582D" w:rsidRPr="00200E44" w:rsidRDefault="001E51ED" w:rsidP="001E51ED">
      <w:pPr>
        <w:autoSpaceDE w:val="0"/>
        <w:autoSpaceDN w:val="0"/>
        <w:adjustRightInd w:val="0"/>
        <w:spacing w:after="0"/>
        <w:ind w:left="-360"/>
        <w:jc w:val="both"/>
        <w:rPr>
          <w:rFonts w:ascii="Arial" w:hAnsi="Arial" w:cs="Arial"/>
          <w:b/>
          <w:bCs/>
          <w:color w:val="000000"/>
        </w:rPr>
      </w:pPr>
      <w:r w:rsidRPr="00200E44">
        <w:rPr>
          <w:rFonts w:ascii="Arial" w:hAnsi="Arial" w:cs="Arial"/>
          <w:b/>
          <w:bCs/>
          <w:color w:val="000000"/>
        </w:rPr>
        <w:t>5.</w:t>
      </w:r>
      <w:r w:rsidRPr="00200E44">
        <w:rPr>
          <w:rFonts w:ascii="Arial" w:hAnsi="Arial" w:cs="Arial"/>
          <w:b/>
          <w:bCs/>
          <w:color w:val="000000"/>
        </w:rPr>
        <w:tab/>
      </w:r>
      <w:r w:rsidR="0076582D" w:rsidRPr="00200E44">
        <w:rPr>
          <w:rFonts w:ascii="Arial" w:hAnsi="Arial" w:cs="Arial"/>
          <w:b/>
          <w:bCs/>
          <w:color w:val="000000"/>
        </w:rPr>
        <w:t xml:space="preserve">The Purpose of the Annual Governance Statement </w:t>
      </w:r>
    </w:p>
    <w:p w14:paraId="6814BD60" w14:textId="77777777" w:rsidR="00A047DB" w:rsidRPr="00200E44" w:rsidRDefault="00A047DB" w:rsidP="0040561A">
      <w:pPr>
        <w:pStyle w:val="ListParagraph"/>
        <w:autoSpaceDE w:val="0"/>
        <w:autoSpaceDN w:val="0"/>
        <w:adjustRightInd w:val="0"/>
        <w:spacing w:after="0"/>
        <w:ind w:left="0"/>
        <w:contextualSpacing w:val="0"/>
        <w:jc w:val="both"/>
        <w:rPr>
          <w:rFonts w:ascii="Arial" w:hAnsi="Arial" w:cs="Arial"/>
          <w:b/>
          <w:bCs/>
          <w:color w:val="000000"/>
        </w:rPr>
      </w:pPr>
    </w:p>
    <w:p w14:paraId="70D141A1" w14:textId="28C885AA" w:rsidR="00C66564" w:rsidRPr="00200E44" w:rsidRDefault="007F04CE" w:rsidP="00C66564">
      <w:pPr>
        <w:autoSpaceDE w:val="0"/>
        <w:autoSpaceDN w:val="0"/>
        <w:adjustRightInd w:val="0"/>
        <w:spacing w:after="0"/>
        <w:jc w:val="both"/>
        <w:rPr>
          <w:rFonts w:ascii="Arial" w:hAnsi="Arial" w:cs="Arial"/>
          <w:color w:val="000000"/>
        </w:rPr>
      </w:pPr>
      <w:r w:rsidRPr="00200E44">
        <w:rPr>
          <w:rFonts w:ascii="Arial" w:hAnsi="Arial" w:cs="Arial"/>
          <w:color w:val="000000" w:themeColor="text1"/>
        </w:rPr>
        <w:t>The A</w:t>
      </w:r>
      <w:r w:rsidR="00FF7050" w:rsidRPr="00200E44">
        <w:rPr>
          <w:rFonts w:ascii="Arial" w:hAnsi="Arial" w:cs="Arial"/>
          <w:color w:val="000000" w:themeColor="text1"/>
        </w:rPr>
        <w:t xml:space="preserve">nnual Governance Statement considers </w:t>
      </w:r>
      <w:r w:rsidRPr="00200E44">
        <w:rPr>
          <w:rFonts w:ascii="Arial" w:hAnsi="Arial" w:cs="Arial"/>
          <w:color w:val="000000" w:themeColor="text1"/>
        </w:rPr>
        <w:t>the effectiveness of our governance arrangements throughout 20</w:t>
      </w:r>
      <w:r w:rsidR="74559109" w:rsidRPr="00200E44">
        <w:rPr>
          <w:rFonts w:ascii="Arial" w:hAnsi="Arial" w:cs="Arial"/>
          <w:color w:val="000000" w:themeColor="text1"/>
        </w:rPr>
        <w:t>2</w:t>
      </w:r>
      <w:r w:rsidR="00A938A7" w:rsidRPr="00200E44">
        <w:rPr>
          <w:rFonts w:ascii="Arial" w:hAnsi="Arial" w:cs="Arial"/>
          <w:color w:val="000000" w:themeColor="text1"/>
        </w:rPr>
        <w:t>2/23</w:t>
      </w:r>
      <w:r w:rsidRPr="00200E44">
        <w:rPr>
          <w:rFonts w:ascii="Arial" w:hAnsi="Arial" w:cs="Arial"/>
          <w:color w:val="000000" w:themeColor="text1"/>
        </w:rPr>
        <w:t xml:space="preserve">. </w:t>
      </w:r>
      <w:r w:rsidR="00FF7050" w:rsidRPr="00200E44">
        <w:rPr>
          <w:rFonts w:ascii="Arial" w:hAnsi="Arial" w:cs="Arial"/>
          <w:color w:val="000000" w:themeColor="text1"/>
        </w:rPr>
        <w:t xml:space="preserve">It </w:t>
      </w:r>
      <w:r w:rsidRPr="00200E44">
        <w:rPr>
          <w:rFonts w:ascii="Arial" w:hAnsi="Arial" w:cs="Arial"/>
          <w:color w:val="000000" w:themeColor="text1"/>
        </w:rPr>
        <w:t xml:space="preserve">is an objective and honest appraisal of </w:t>
      </w:r>
      <w:r w:rsidR="0076524F" w:rsidRPr="00200E44">
        <w:rPr>
          <w:rFonts w:ascii="Arial" w:hAnsi="Arial" w:cs="Arial"/>
          <w:color w:val="000000" w:themeColor="text1"/>
        </w:rPr>
        <w:t xml:space="preserve">the effectiveness of </w:t>
      </w:r>
      <w:r w:rsidRPr="00200E44">
        <w:rPr>
          <w:rFonts w:ascii="Arial" w:hAnsi="Arial" w:cs="Arial"/>
          <w:color w:val="000000" w:themeColor="text1"/>
        </w:rPr>
        <w:t>our governance framework</w:t>
      </w:r>
      <w:r w:rsidR="00C66564" w:rsidRPr="00200E44">
        <w:rPr>
          <w:rFonts w:ascii="Arial" w:hAnsi="Arial" w:cs="Arial"/>
          <w:color w:val="000000" w:themeColor="text1"/>
        </w:rPr>
        <w:t xml:space="preserve">. </w:t>
      </w:r>
      <w:r w:rsidR="38767D5E" w:rsidRPr="00200E44">
        <w:rPr>
          <w:rFonts w:ascii="Arial" w:hAnsi="Arial" w:cs="Arial"/>
          <w:color w:val="000000" w:themeColor="text1"/>
        </w:rPr>
        <w:t xml:space="preserve">It </w:t>
      </w:r>
      <w:r w:rsidR="5E5122A4" w:rsidRPr="00200E44">
        <w:rPr>
          <w:rFonts w:ascii="Arial" w:hAnsi="Arial" w:cs="Arial"/>
          <w:color w:val="000000" w:themeColor="text1"/>
        </w:rPr>
        <w:t>highlights</w:t>
      </w:r>
      <w:r w:rsidR="00C66564" w:rsidRPr="00200E44">
        <w:rPr>
          <w:rFonts w:ascii="Arial" w:hAnsi="Arial" w:cs="Arial"/>
          <w:color w:val="000000" w:themeColor="text1"/>
        </w:rPr>
        <w:t xml:space="preserve"> where we </w:t>
      </w:r>
      <w:r w:rsidR="5E5122A4" w:rsidRPr="00200E44">
        <w:rPr>
          <w:rFonts w:ascii="Arial" w:hAnsi="Arial" w:cs="Arial"/>
          <w:color w:val="000000" w:themeColor="text1"/>
        </w:rPr>
        <w:t xml:space="preserve">have </w:t>
      </w:r>
      <w:r w:rsidR="38767D5E" w:rsidRPr="00200E44">
        <w:rPr>
          <w:rFonts w:ascii="Arial" w:hAnsi="Arial" w:cs="Arial"/>
          <w:color w:val="000000" w:themeColor="text1"/>
        </w:rPr>
        <w:t>identifie</w:t>
      </w:r>
      <w:r w:rsidR="61469FB6" w:rsidRPr="00200E44">
        <w:rPr>
          <w:rFonts w:ascii="Arial" w:hAnsi="Arial" w:cs="Arial"/>
          <w:color w:val="000000" w:themeColor="text1"/>
        </w:rPr>
        <w:t>d</w:t>
      </w:r>
      <w:r w:rsidR="38767D5E" w:rsidRPr="00200E44">
        <w:rPr>
          <w:rFonts w:ascii="Arial" w:hAnsi="Arial" w:cs="Arial"/>
          <w:color w:val="000000" w:themeColor="text1"/>
        </w:rPr>
        <w:t xml:space="preserve"> </w:t>
      </w:r>
      <w:r w:rsidR="00875D46" w:rsidRPr="00200E44">
        <w:rPr>
          <w:rFonts w:ascii="Arial" w:hAnsi="Arial" w:cs="Arial"/>
          <w:color w:val="000000" w:themeColor="text1"/>
        </w:rPr>
        <w:t xml:space="preserve">any </w:t>
      </w:r>
      <w:r w:rsidR="7EA78A2D" w:rsidRPr="00200E44">
        <w:rPr>
          <w:rFonts w:ascii="Arial" w:hAnsi="Arial" w:cs="Arial"/>
          <w:color w:val="000000" w:themeColor="text1"/>
        </w:rPr>
        <w:t xml:space="preserve">governance </w:t>
      </w:r>
      <w:r w:rsidR="65C4DB09" w:rsidRPr="00200E44">
        <w:rPr>
          <w:rFonts w:ascii="Arial" w:hAnsi="Arial" w:cs="Arial"/>
          <w:color w:val="000000" w:themeColor="text1"/>
        </w:rPr>
        <w:t>weaknesses but also where we want to</w:t>
      </w:r>
      <w:r w:rsidR="00C66564" w:rsidRPr="00200E44">
        <w:rPr>
          <w:rFonts w:ascii="Arial" w:hAnsi="Arial" w:cs="Arial"/>
          <w:color w:val="000000" w:themeColor="text1"/>
        </w:rPr>
        <w:t xml:space="preserve"> further </w:t>
      </w:r>
      <w:r w:rsidR="38767D5E" w:rsidRPr="00200E44">
        <w:rPr>
          <w:rFonts w:ascii="Arial" w:hAnsi="Arial" w:cs="Arial"/>
          <w:color w:val="000000" w:themeColor="text1"/>
        </w:rPr>
        <w:t>develop</w:t>
      </w:r>
      <w:r w:rsidR="00C66564" w:rsidRPr="00200E44">
        <w:rPr>
          <w:rFonts w:ascii="Arial" w:hAnsi="Arial" w:cs="Arial"/>
          <w:color w:val="000000" w:themeColor="text1"/>
        </w:rPr>
        <w:t xml:space="preserve"> and </w:t>
      </w:r>
      <w:r w:rsidR="38767D5E" w:rsidRPr="00200E44">
        <w:rPr>
          <w:rFonts w:ascii="Arial" w:hAnsi="Arial" w:cs="Arial"/>
          <w:color w:val="000000" w:themeColor="text1"/>
        </w:rPr>
        <w:t xml:space="preserve">improve </w:t>
      </w:r>
      <w:r w:rsidR="31AE922E" w:rsidRPr="00200E44">
        <w:rPr>
          <w:rFonts w:ascii="Arial" w:hAnsi="Arial" w:cs="Arial"/>
          <w:color w:val="000000" w:themeColor="text1"/>
        </w:rPr>
        <w:t>them</w:t>
      </w:r>
      <w:r w:rsidR="00C66564" w:rsidRPr="00200E44">
        <w:rPr>
          <w:rFonts w:ascii="Arial" w:hAnsi="Arial" w:cs="Arial"/>
          <w:color w:val="000000" w:themeColor="text1"/>
        </w:rPr>
        <w:t xml:space="preserve"> to ensure that we have </w:t>
      </w:r>
      <w:r w:rsidR="000C48D5" w:rsidRPr="00200E44">
        <w:rPr>
          <w:rFonts w:ascii="Arial" w:hAnsi="Arial" w:cs="Arial"/>
          <w:color w:val="000000" w:themeColor="text1"/>
        </w:rPr>
        <w:t xml:space="preserve">as </w:t>
      </w:r>
      <w:r w:rsidR="00C66564" w:rsidRPr="00200E44">
        <w:rPr>
          <w:rFonts w:ascii="Arial" w:hAnsi="Arial" w:cs="Arial"/>
          <w:color w:val="000000" w:themeColor="text1"/>
        </w:rPr>
        <w:t xml:space="preserve">effective governance arrangements </w:t>
      </w:r>
      <w:r w:rsidR="000C48D5" w:rsidRPr="00200E44">
        <w:rPr>
          <w:rFonts w:ascii="Arial" w:hAnsi="Arial" w:cs="Arial"/>
          <w:color w:val="000000" w:themeColor="text1"/>
        </w:rPr>
        <w:t xml:space="preserve">as possible </w:t>
      </w:r>
      <w:r w:rsidR="00C66564" w:rsidRPr="00200E44">
        <w:rPr>
          <w:rFonts w:ascii="Arial" w:hAnsi="Arial" w:cs="Arial"/>
          <w:color w:val="000000" w:themeColor="text1"/>
        </w:rPr>
        <w:t xml:space="preserve">that enable the organisation to deliver on its commitment to improving the lives of all residents and creating opportunity and prosperity for local people and businesses. </w:t>
      </w:r>
    </w:p>
    <w:p w14:paraId="256A6FB3" w14:textId="77777777" w:rsidR="00875D46" w:rsidRPr="00200E44" w:rsidRDefault="00875D46" w:rsidP="0040561A">
      <w:pPr>
        <w:autoSpaceDE w:val="0"/>
        <w:autoSpaceDN w:val="0"/>
        <w:adjustRightInd w:val="0"/>
        <w:spacing w:after="0"/>
        <w:jc w:val="both"/>
        <w:rPr>
          <w:rFonts w:ascii="Arial" w:hAnsi="Arial" w:cs="Arial"/>
        </w:rPr>
      </w:pPr>
    </w:p>
    <w:p w14:paraId="48927514" w14:textId="7AB1D8C1" w:rsidR="00FF7050" w:rsidRPr="00200E44" w:rsidRDefault="001E51ED" w:rsidP="001E51ED">
      <w:pPr>
        <w:autoSpaceDE w:val="0"/>
        <w:autoSpaceDN w:val="0"/>
        <w:adjustRightInd w:val="0"/>
        <w:spacing w:after="0"/>
        <w:ind w:left="-360"/>
        <w:jc w:val="both"/>
        <w:rPr>
          <w:rFonts w:ascii="Arial" w:hAnsi="Arial" w:cs="Arial"/>
          <w:b/>
          <w:bCs/>
        </w:rPr>
      </w:pPr>
      <w:r w:rsidRPr="00200E44">
        <w:rPr>
          <w:rFonts w:ascii="Arial" w:hAnsi="Arial" w:cs="Arial"/>
          <w:b/>
          <w:bCs/>
        </w:rPr>
        <w:t>6.</w:t>
      </w:r>
      <w:r w:rsidRPr="00200E44">
        <w:rPr>
          <w:rFonts w:ascii="Arial" w:hAnsi="Arial" w:cs="Arial"/>
          <w:b/>
          <w:bCs/>
        </w:rPr>
        <w:tab/>
      </w:r>
      <w:r w:rsidR="0076582D" w:rsidRPr="00200E44">
        <w:rPr>
          <w:rFonts w:ascii="Arial" w:hAnsi="Arial" w:cs="Arial"/>
          <w:b/>
          <w:bCs/>
        </w:rPr>
        <w:t xml:space="preserve">Reviewing our Effectiveness and the Governance Framework </w:t>
      </w:r>
      <w:r w:rsidR="00FF7050" w:rsidRPr="00200E44">
        <w:rPr>
          <w:rFonts w:ascii="Arial" w:hAnsi="Arial" w:cs="Arial"/>
          <w:color w:val="000000"/>
        </w:rPr>
        <w:t xml:space="preserve"> </w:t>
      </w:r>
    </w:p>
    <w:p w14:paraId="38AD4358" w14:textId="77777777" w:rsidR="00FF7050" w:rsidRPr="00200E44" w:rsidRDefault="00FF7050" w:rsidP="008B4623">
      <w:pPr>
        <w:pStyle w:val="ListParagraph"/>
        <w:autoSpaceDE w:val="0"/>
        <w:autoSpaceDN w:val="0"/>
        <w:adjustRightInd w:val="0"/>
        <w:spacing w:after="0"/>
        <w:ind w:left="0"/>
        <w:contextualSpacing w:val="0"/>
        <w:jc w:val="both"/>
        <w:rPr>
          <w:rFonts w:ascii="Arial" w:hAnsi="Arial" w:cs="Arial"/>
          <w:bCs/>
        </w:rPr>
      </w:pPr>
    </w:p>
    <w:p w14:paraId="38D5D093" w14:textId="4C00EEB9" w:rsidR="00AF19D4" w:rsidRPr="00200E44" w:rsidRDefault="00AF19D4" w:rsidP="639F443F">
      <w:pPr>
        <w:pStyle w:val="ListParagraph"/>
        <w:autoSpaceDE w:val="0"/>
        <w:autoSpaceDN w:val="0"/>
        <w:adjustRightInd w:val="0"/>
        <w:spacing w:after="0"/>
        <w:ind w:left="0"/>
        <w:jc w:val="both"/>
        <w:rPr>
          <w:rFonts w:ascii="Arial" w:hAnsi="Arial" w:cs="Arial"/>
          <w:bCs/>
        </w:rPr>
      </w:pPr>
      <w:r w:rsidRPr="00200E44">
        <w:rPr>
          <w:rFonts w:ascii="Arial" w:hAnsi="Arial" w:cs="Arial"/>
        </w:rPr>
        <w:t>The governance framework comprises the systems and processes, culture</w:t>
      </w:r>
      <w:r w:rsidR="00533F57" w:rsidRPr="00200E44">
        <w:rPr>
          <w:rFonts w:ascii="Arial" w:hAnsi="Arial" w:cs="Arial"/>
        </w:rPr>
        <w:t>,</w:t>
      </w:r>
      <w:r w:rsidRPr="00200E44">
        <w:rPr>
          <w:rFonts w:ascii="Arial" w:hAnsi="Arial" w:cs="Arial"/>
        </w:rPr>
        <w:t xml:space="preserve"> and values by which the Council is </w:t>
      </w:r>
      <w:r w:rsidR="004115FA" w:rsidRPr="00200E44">
        <w:rPr>
          <w:rFonts w:ascii="Arial" w:hAnsi="Arial" w:cs="Arial"/>
        </w:rPr>
        <w:t>enab</w:t>
      </w:r>
      <w:r w:rsidR="004123A6" w:rsidRPr="00200E44">
        <w:rPr>
          <w:rFonts w:ascii="Arial" w:hAnsi="Arial" w:cs="Arial"/>
        </w:rPr>
        <w:t xml:space="preserve">led, </w:t>
      </w:r>
      <w:r w:rsidRPr="00200E44">
        <w:rPr>
          <w:rFonts w:ascii="Arial" w:hAnsi="Arial" w:cs="Arial"/>
        </w:rPr>
        <w:t>directed</w:t>
      </w:r>
      <w:r w:rsidR="00533F57" w:rsidRPr="00200E44">
        <w:rPr>
          <w:rFonts w:ascii="Arial" w:hAnsi="Arial" w:cs="Arial"/>
        </w:rPr>
        <w:t>,</w:t>
      </w:r>
      <w:r w:rsidRPr="00200E44">
        <w:rPr>
          <w:rFonts w:ascii="Arial" w:hAnsi="Arial" w:cs="Arial"/>
        </w:rPr>
        <w:t xml:space="preserve"> and controlled and through which it accounts to, engages with</w:t>
      </w:r>
      <w:r w:rsidR="00533F57" w:rsidRPr="00200E44">
        <w:rPr>
          <w:rFonts w:ascii="Arial" w:hAnsi="Arial" w:cs="Arial"/>
        </w:rPr>
        <w:t>,</w:t>
      </w:r>
      <w:r w:rsidRPr="00200E44">
        <w:rPr>
          <w:rFonts w:ascii="Arial" w:hAnsi="Arial" w:cs="Arial"/>
        </w:rPr>
        <w:t xml:space="preserve"> and leads the community. </w:t>
      </w:r>
      <w:r w:rsidR="00386B61" w:rsidRPr="00200E44">
        <w:rPr>
          <w:rFonts w:ascii="Arial" w:hAnsi="Arial" w:cs="Arial"/>
        </w:rPr>
        <w:t xml:space="preserve">Part of that framework involves </w:t>
      </w:r>
      <w:r w:rsidR="006E41C4" w:rsidRPr="00200E44">
        <w:rPr>
          <w:rFonts w:ascii="Arial" w:hAnsi="Arial" w:cs="Arial"/>
        </w:rPr>
        <w:t xml:space="preserve">the management of risk. No risk management process can </w:t>
      </w:r>
      <w:r w:rsidRPr="00200E44">
        <w:rPr>
          <w:rFonts w:ascii="Arial" w:hAnsi="Arial" w:cs="Arial"/>
        </w:rPr>
        <w:t>eliminate all risk</w:t>
      </w:r>
      <w:r w:rsidR="006E41C4" w:rsidRPr="00200E44">
        <w:rPr>
          <w:rFonts w:ascii="Arial" w:hAnsi="Arial" w:cs="Arial"/>
        </w:rPr>
        <w:t>s</w:t>
      </w:r>
      <w:r w:rsidRPr="00200E44">
        <w:rPr>
          <w:rFonts w:ascii="Arial" w:hAnsi="Arial" w:cs="Arial"/>
        </w:rPr>
        <w:t xml:space="preserve"> and can therefore only provide reasonable and not absolute assurance of effectiveness. </w:t>
      </w:r>
      <w:r w:rsidR="00217B87" w:rsidRPr="00200E44">
        <w:rPr>
          <w:rFonts w:ascii="Arial" w:hAnsi="Arial" w:cs="Arial"/>
        </w:rPr>
        <w:t xml:space="preserve">The Councils risk management </w:t>
      </w:r>
      <w:r w:rsidR="001968E0" w:rsidRPr="00200E44">
        <w:rPr>
          <w:rFonts w:ascii="Arial" w:hAnsi="Arial" w:cs="Arial"/>
        </w:rPr>
        <w:t>approach</w:t>
      </w:r>
      <w:r w:rsidR="00ED7F3E" w:rsidRPr="00200E44">
        <w:rPr>
          <w:rFonts w:ascii="Arial" w:hAnsi="Arial" w:cs="Arial"/>
        </w:rPr>
        <w:t>,</w:t>
      </w:r>
      <w:r w:rsidR="001968E0" w:rsidRPr="00200E44">
        <w:rPr>
          <w:rFonts w:ascii="Arial" w:hAnsi="Arial" w:cs="Arial"/>
        </w:rPr>
        <w:t xml:space="preserve"> which is now </w:t>
      </w:r>
      <w:r w:rsidR="00217B87" w:rsidRPr="00200E44">
        <w:rPr>
          <w:rFonts w:ascii="Arial" w:hAnsi="Arial" w:cs="Arial"/>
        </w:rPr>
        <w:t>embedded across the organisation</w:t>
      </w:r>
      <w:r w:rsidR="00ED7F3E" w:rsidRPr="00200E44">
        <w:rPr>
          <w:rFonts w:ascii="Arial" w:hAnsi="Arial" w:cs="Arial"/>
        </w:rPr>
        <w:t>,</w:t>
      </w:r>
      <w:r w:rsidR="00670219" w:rsidRPr="00200E44">
        <w:rPr>
          <w:rFonts w:ascii="Arial" w:hAnsi="Arial" w:cs="Arial"/>
          <w:bCs/>
        </w:rPr>
        <w:t xml:space="preserve"> </w:t>
      </w:r>
      <w:r w:rsidR="00ED7F3E" w:rsidRPr="00200E44">
        <w:rPr>
          <w:rFonts w:ascii="Arial" w:hAnsi="Arial" w:cs="Arial"/>
          <w:bCs/>
        </w:rPr>
        <w:t xml:space="preserve">is subject to </w:t>
      </w:r>
      <w:r w:rsidR="003B2BEE" w:rsidRPr="00200E44">
        <w:rPr>
          <w:rFonts w:ascii="Arial" w:hAnsi="Arial" w:cs="Arial"/>
          <w:bCs/>
        </w:rPr>
        <w:t xml:space="preserve">constant review </w:t>
      </w:r>
      <w:r w:rsidR="00800280" w:rsidRPr="00200E44">
        <w:rPr>
          <w:rFonts w:ascii="Arial" w:hAnsi="Arial" w:cs="Arial"/>
        </w:rPr>
        <w:t>by the Senior Management Team (</w:t>
      </w:r>
      <w:r w:rsidR="007B7557" w:rsidRPr="00200E44">
        <w:rPr>
          <w:rFonts w:ascii="Arial" w:hAnsi="Arial" w:cs="Arial"/>
        </w:rPr>
        <w:t>SMT</w:t>
      </w:r>
      <w:r w:rsidR="01D95C0B" w:rsidRPr="00200E44">
        <w:rPr>
          <w:rFonts w:ascii="Arial" w:hAnsi="Arial" w:cs="Arial"/>
        </w:rPr>
        <w:t>)</w:t>
      </w:r>
      <w:r w:rsidR="7E34B7F5" w:rsidRPr="00200E44">
        <w:rPr>
          <w:rFonts w:ascii="Arial" w:hAnsi="Arial" w:cs="Arial"/>
        </w:rPr>
        <w:t xml:space="preserve">, </w:t>
      </w:r>
      <w:r w:rsidR="2DBC7501" w:rsidRPr="00200E44">
        <w:rPr>
          <w:rFonts w:ascii="Arial" w:hAnsi="Arial" w:cs="Arial"/>
        </w:rPr>
        <w:t>at directorate management teams (</w:t>
      </w:r>
      <w:r w:rsidR="7E34B7F5" w:rsidRPr="00200E44">
        <w:rPr>
          <w:rFonts w:ascii="Arial" w:hAnsi="Arial" w:cs="Arial"/>
        </w:rPr>
        <w:t>DMT</w:t>
      </w:r>
      <w:r w:rsidR="2ABD52A0" w:rsidRPr="00200E44">
        <w:rPr>
          <w:rFonts w:ascii="Arial" w:hAnsi="Arial" w:cs="Arial"/>
        </w:rPr>
        <w:t>s)</w:t>
      </w:r>
      <w:r w:rsidR="007B7557" w:rsidRPr="00200E44">
        <w:rPr>
          <w:rFonts w:ascii="Arial" w:hAnsi="Arial" w:cs="Arial"/>
        </w:rPr>
        <w:t xml:space="preserve"> and </w:t>
      </w:r>
      <w:r w:rsidR="3111ADD3" w:rsidRPr="00200E44">
        <w:rPr>
          <w:rFonts w:ascii="Arial" w:hAnsi="Arial" w:cs="Arial"/>
        </w:rPr>
        <w:t>individual Business</w:t>
      </w:r>
      <w:r w:rsidR="7E34B7F5" w:rsidRPr="00200E44">
        <w:rPr>
          <w:rFonts w:ascii="Arial" w:hAnsi="Arial" w:cs="Arial"/>
        </w:rPr>
        <w:t xml:space="preserve"> </w:t>
      </w:r>
      <w:r w:rsidR="3111ADD3" w:rsidRPr="00200E44">
        <w:rPr>
          <w:rFonts w:ascii="Arial" w:hAnsi="Arial" w:cs="Arial"/>
        </w:rPr>
        <w:t>Units (</w:t>
      </w:r>
      <w:r w:rsidR="7E34B7F5" w:rsidRPr="00200E44">
        <w:rPr>
          <w:rFonts w:ascii="Arial" w:hAnsi="Arial" w:cs="Arial"/>
        </w:rPr>
        <w:t>BU</w:t>
      </w:r>
      <w:r w:rsidR="3466E6A5" w:rsidRPr="00200E44">
        <w:rPr>
          <w:rFonts w:ascii="Arial" w:hAnsi="Arial" w:cs="Arial"/>
        </w:rPr>
        <w:t>s)</w:t>
      </w:r>
      <w:r w:rsidR="0089375A" w:rsidRPr="00200E44">
        <w:rPr>
          <w:rFonts w:ascii="Arial" w:hAnsi="Arial" w:cs="Arial"/>
          <w:bCs/>
        </w:rPr>
        <w:t xml:space="preserve"> throughout the year.</w:t>
      </w:r>
      <w:r w:rsidR="007B7557" w:rsidRPr="00200E44">
        <w:rPr>
          <w:rFonts w:ascii="Arial" w:hAnsi="Arial" w:cs="Arial"/>
        </w:rPr>
        <w:t xml:space="preserve"> The Audit and Governance Committee review strategic risks at each </w:t>
      </w:r>
      <w:r w:rsidR="0089375A" w:rsidRPr="00200E44">
        <w:rPr>
          <w:rFonts w:ascii="Arial" w:hAnsi="Arial" w:cs="Arial"/>
          <w:bCs/>
        </w:rPr>
        <w:t xml:space="preserve">of their </w:t>
      </w:r>
      <w:r w:rsidR="007B7557" w:rsidRPr="00200E44">
        <w:rPr>
          <w:rFonts w:ascii="Arial" w:hAnsi="Arial" w:cs="Arial"/>
          <w:bCs/>
        </w:rPr>
        <w:t>meeting</w:t>
      </w:r>
      <w:r w:rsidR="0089375A" w:rsidRPr="00200E44">
        <w:rPr>
          <w:rFonts w:ascii="Arial" w:hAnsi="Arial" w:cs="Arial"/>
          <w:bCs/>
        </w:rPr>
        <w:t>s</w:t>
      </w:r>
      <w:r w:rsidR="007B7557" w:rsidRPr="00200E44">
        <w:rPr>
          <w:rFonts w:ascii="Arial" w:hAnsi="Arial" w:cs="Arial"/>
        </w:rPr>
        <w:t>, with Executive Directors attending to provide a “deep dive” into the risks they own to give assurance that strategic risks are being reviewed and managed</w:t>
      </w:r>
      <w:r w:rsidR="00C50D9E" w:rsidRPr="00200E44">
        <w:rPr>
          <w:rFonts w:ascii="Arial" w:hAnsi="Arial" w:cs="Arial"/>
        </w:rPr>
        <w:t xml:space="preserve"> on a regular basis. Cabinet</w:t>
      </w:r>
      <w:r w:rsidR="00CA6338" w:rsidRPr="00200E44">
        <w:rPr>
          <w:rFonts w:ascii="Arial" w:hAnsi="Arial" w:cs="Arial"/>
          <w:bCs/>
        </w:rPr>
        <w:t xml:space="preserve"> </w:t>
      </w:r>
      <w:r w:rsidR="00575ABC" w:rsidRPr="00200E44">
        <w:rPr>
          <w:rFonts w:ascii="Arial" w:hAnsi="Arial" w:cs="Arial"/>
          <w:bCs/>
        </w:rPr>
        <w:t>also</w:t>
      </w:r>
      <w:r w:rsidR="00CA6338" w:rsidRPr="00200E44">
        <w:rPr>
          <w:rFonts w:ascii="Arial" w:hAnsi="Arial" w:cs="Arial"/>
        </w:rPr>
        <w:t xml:space="preserve"> reviews strategic risks on a 6 monthly basis.</w:t>
      </w:r>
      <w:r w:rsidR="00C50D9E" w:rsidRPr="00200E44">
        <w:rPr>
          <w:rFonts w:ascii="Arial" w:hAnsi="Arial" w:cs="Arial"/>
        </w:rPr>
        <w:t xml:space="preserve"> </w:t>
      </w:r>
    </w:p>
    <w:p w14:paraId="16423867" w14:textId="77777777" w:rsidR="00AF19D4" w:rsidRPr="00200E44" w:rsidRDefault="00AF19D4" w:rsidP="008B4623">
      <w:pPr>
        <w:pStyle w:val="ListParagraph"/>
        <w:autoSpaceDE w:val="0"/>
        <w:autoSpaceDN w:val="0"/>
        <w:adjustRightInd w:val="0"/>
        <w:spacing w:after="0"/>
        <w:ind w:left="0"/>
        <w:contextualSpacing w:val="0"/>
        <w:jc w:val="both"/>
        <w:rPr>
          <w:rFonts w:ascii="Arial" w:hAnsi="Arial" w:cs="Arial"/>
          <w:bCs/>
        </w:rPr>
      </w:pPr>
    </w:p>
    <w:p w14:paraId="14C1F588" w14:textId="5DD477E5" w:rsidR="0034314E" w:rsidRPr="00200E44" w:rsidRDefault="0034314E" w:rsidP="008B4623">
      <w:pPr>
        <w:autoSpaceDE w:val="0"/>
        <w:autoSpaceDN w:val="0"/>
        <w:adjustRightInd w:val="0"/>
        <w:spacing w:after="0"/>
        <w:jc w:val="both"/>
        <w:rPr>
          <w:rFonts w:ascii="Arial" w:hAnsi="Arial" w:cs="Arial"/>
          <w:bCs/>
        </w:rPr>
      </w:pPr>
      <w:r w:rsidRPr="00200E44">
        <w:rPr>
          <w:rFonts w:ascii="Arial" w:hAnsi="Arial" w:cs="Arial"/>
        </w:rPr>
        <w:t>T</w:t>
      </w:r>
      <w:r w:rsidR="000D4F02" w:rsidRPr="00200E44">
        <w:rPr>
          <w:rFonts w:ascii="Arial" w:hAnsi="Arial" w:cs="Arial"/>
        </w:rPr>
        <w:t>o support the development of the AGS</w:t>
      </w:r>
      <w:r w:rsidR="00514F57" w:rsidRPr="00200E44">
        <w:rPr>
          <w:rFonts w:ascii="Arial" w:hAnsi="Arial" w:cs="Arial"/>
        </w:rPr>
        <w:t xml:space="preserve"> the following </w:t>
      </w:r>
      <w:r w:rsidR="0012293F" w:rsidRPr="00200E44">
        <w:rPr>
          <w:rFonts w:ascii="Arial" w:hAnsi="Arial" w:cs="Arial"/>
        </w:rPr>
        <w:t>sections reflect the activity undertaken t</w:t>
      </w:r>
      <w:r w:rsidR="008F7BC4" w:rsidRPr="00200E44">
        <w:rPr>
          <w:rFonts w:ascii="Arial" w:hAnsi="Arial" w:cs="Arial"/>
        </w:rPr>
        <w:t>o review the effectiveness of governance across the Council</w:t>
      </w:r>
      <w:r w:rsidR="00ED146E" w:rsidRPr="00200E44">
        <w:rPr>
          <w:rFonts w:ascii="Arial" w:hAnsi="Arial" w:cs="Arial"/>
        </w:rPr>
        <w:t>:</w:t>
      </w:r>
    </w:p>
    <w:p w14:paraId="7B387C48" w14:textId="77777777" w:rsidR="002B3EBA" w:rsidRPr="00200E44" w:rsidRDefault="002B3EBA" w:rsidP="008B4623">
      <w:pPr>
        <w:autoSpaceDE w:val="0"/>
        <w:autoSpaceDN w:val="0"/>
        <w:adjustRightInd w:val="0"/>
        <w:spacing w:after="0"/>
        <w:jc w:val="both"/>
        <w:rPr>
          <w:rFonts w:ascii="Arial" w:hAnsi="Arial" w:cs="Arial"/>
          <w:bCs/>
        </w:rPr>
      </w:pPr>
    </w:p>
    <w:p w14:paraId="7BB97BE9" w14:textId="087BB24C" w:rsidR="0071634E" w:rsidRPr="00200E44" w:rsidRDefault="00C907F1" w:rsidP="00E27518">
      <w:pPr>
        <w:pStyle w:val="ListParagraph"/>
        <w:numPr>
          <w:ilvl w:val="0"/>
          <w:numId w:val="12"/>
        </w:numPr>
        <w:autoSpaceDE w:val="0"/>
        <w:autoSpaceDN w:val="0"/>
        <w:adjustRightInd w:val="0"/>
        <w:spacing w:after="0"/>
        <w:jc w:val="both"/>
        <w:rPr>
          <w:rFonts w:ascii="Arial" w:hAnsi="Arial" w:cs="Arial"/>
        </w:rPr>
      </w:pPr>
      <w:r w:rsidRPr="00200E44">
        <w:rPr>
          <w:rFonts w:ascii="Arial" w:hAnsi="Arial" w:cs="Arial"/>
        </w:rPr>
        <w:t>An annual facilitated self-assessment assurance process with all Business Units</w:t>
      </w:r>
      <w:r w:rsidR="00C01110" w:rsidRPr="00200E44">
        <w:rPr>
          <w:rFonts w:ascii="Arial" w:hAnsi="Arial" w:cs="Arial"/>
        </w:rPr>
        <w:t xml:space="preserve"> linked to </w:t>
      </w:r>
      <w:r w:rsidR="00757B3E" w:rsidRPr="00200E44">
        <w:rPr>
          <w:rFonts w:ascii="Arial" w:hAnsi="Arial" w:cs="Arial"/>
          <w:bCs/>
        </w:rPr>
        <w:t>areas of the g</w:t>
      </w:r>
      <w:r w:rsidR="00C01110" w:rsidRPr="00200E44">
        <w:rPr>
          <w:rFonts w:ascii="Arial" w:hAnsi="Arial" w:cs="Arial"/>
          <w:bCs/>
        </w:rPr>
        <w:t xml:space="preserve">overnance </w:t>
      </w:r>
      <w:r w:rsidR="00757B3E" w:rsidRPr="00200E44">
        <w:rPr>
          <w:rFonts w:ascii="Arial" w:hAnsi="Arial" w:cs="Arial"/>
          <w:bCs/>
        </w:rPr>
        <w:t>framework</w:t>
      </w:r>
      <w:r w:rsidR="00C01110" w:rsidRPr="00200E44">
        <w:rPr>
          <w:rFonts w:ascii="Arial" w:hAnsi="Arial" w:cs="Arial"/>
        </w:rPr>
        <w:t xml:space="preserve"> to prompt consideration of the existence and adequacy of govern</w:t>
      </w:r>
      <w:r w:rsidR="007E22B4" w:rsidRPr="00200E44">
        <w:rPr>
          <w:rFonts w:ascii="Arial" w:hAnsi="Arial" w:cs="Arial"/>
        </w:rPr>
        <w:t>ance arrangements during 20</w:t>
      </w:r>
      <w:r w:rsidR="00E314E0" w:rsidRPr="00200E44">
        <w:rPr>
          <w:rFonts w:ascii="Arial" w:hAnsi="Arial" w:cs="Arial"/>
        </w:rPr>
        <w:t>2</w:t>
      </w:r>
      <w:r w:rsidR="00172F7F" w:rsidRPr="00200E44">
        <w:rPr>
          <w:rFonts w:ascii="Arial" w:hAnsi="Arial" w:cs="Arial"/>
        </w:rPr>
        <w:t>2</w:t>
      </w:r>
      <w:r w:rsidR="00E314E0" w:rsidRPr="00200E44">
        <w:rPr>
          <w:rFonts w:ascii="Arial" w:hAnsi="Arial" w:cs="Arial"/>
        </w:rPr>
        <w:t>/2</w:t>
      </w:r>
      <w:r w:rsidR="00172F7F" w:rsidRPr="00200E44">
        <w:rPr>
          <w:rFonts w:ascii="Arial" w:hAnsi="Arial" w:cs="Arial"/>
        </w:rPr>
        <w:t>3</w:t>
      </w:r>
      <w:r w:rsidR="000077AE" w:rsidRPr="00200E44">
        <w:rPr>
          <w:rFonts w:ascii="Arial" w:hAnsi="Arial" w:cs="Arial"/>
        </w:rPr>
        <w:t xml:space="preserve"> – this approach ensures the engagement of all Executive Directors (ED’s) Service Directors (SD’s) and Heads of Service (HoS)</w:t>
      </w:r>
      <w:r w:rsidR="009156C9" w:rsidRPr="00200E44">
        <w:rPr>
          <w:rFonts w:ascii="Arial" w:hAnsi="Arial" w:cs="Arial"/>
        </w:rPr>
        <w:t xml:space="preserve"> in the process of assessing governance </w:t>
      </w:r>
      <w:r w:rsidR="00397699" w:rsidRPr="00200E44">
        <w:rPr>
          <w:rFonts w:ascii="Arial" w:hAnsi="Arial" w:cs="Arial"/>
        </w:rPr>
        <w:t>assurance across the organisation</w:t>
      </w:r>
      <w:r w:rsidR="4B8FBF8E" w:rsidRPr="00200E44">
        <w:rPr>
          <w:rFonts w:ascii="Arial" w:hAnsi="Arial" w:cs="Arial"/>
        </w:rPr>
        <w:t>.</w:t>
      </w:r>
    </w:p>
    <w:p w14:paraId="114B5C4C" w14:textId="3EAD64EF" w:rsidR="007C3683" w:rsidRPr="00200E44" w:rsidRDefault="00061C18" w:rsidP="00E27518">
      <w:pPr>
        <w:pStyle w:val="ListParagraph"/>
        <w:numPr>
          <w:ilvl w:val="0"/>
          <w:numId w:val="12"/>
        </w:numPr>
        <w:autoSpaceDE w:val="0"/>
        <w:autoSpaceDN w:val="0"/>
        <w:adjustRightInd w:val="0"/>
        <w:spacing w:after="0"/>
        <w:jc w:val="both"/>
        <w:rPr>
          <w:rFonts w:ascii="Arial" w:hAnsi="Arial" w:cs="Arial"/>
        </w:rPr>
      </w:pPr>
      <w:r w:rsidRPr="00200E44">
        <w:rPr>
          <w:rFonts w:ascii="Arial" w:hAnsi="Arial" w:cs="Arial"/>
        </w:rPr>
        <w:t xml:space="preserve">The </w:t>
      </w:r>
      <w:r w:rsidR="007C3683" w:rsidRPr="00200E44">
        <w:rPr>
          <w:rFonts w:ascii="Arial" w:hAnsi="Arial" w:cs="Arial"/>
        </w:rPr>
        <w:t>S</w:t>
      </w:r>
      <w:r w:rsidRPr="00200E44">
        <w:rPr>
          <w:rFonts w:ascii="Arial" w:hAnsi="Arial" w:cs="Arial"/>
        </w:rPr>
        <w:t>trategic Risk Register which sets the culture and tone for the management of threats, concerns</w:t>
      </w:r>
      <w:r w:rsidR="00FD35AA" w:rsidRPr="00200E44">
        <w:rPr>
          <w:rFonts w:ascii="Arial" w:hAnsi="Arial" w:cs="Arial"/>
        </w:rPr>
        <w:t>,</w:t>
      </w:r>
      <w:r w:rsidRPr="00200E44">
        <w:rPr>
          <w:rFonts w:ascii="Arial" w:hAnsi="Arial" w:cs="Arial"/>
        </w:rPr>
        <w:t xml:space="preserve"> and </w:t>
      </w:r>
      <w:r w:rsidR="00FD35AA" w:rsidRPr="00200E44">
        <w:rPr>
          <w:rFonts w:ascii="Arial" w:hAnsi="Arial" w:cs="Arial"/>
        </w:rPr>
        <w:t xml:space="preserve">issues </w:t>
      </w:r>
      <w:r w:rsidRPr="00200E44">
        <w:rPr>
          <w:rFonts w:ascii="Arial" w:hAnsi="Arial" w:cs="Arial"/>
        </w:rPr>
        <w:t>across the Council</w:t>
      </w:r>
      <w:r w:rsidR="009917CA" w:rsidRPr="00200E44">
        <w:rPr>
          <w:rFonts w:ascii="Arial" w:hAnsi="Arial" w:cs="Arial"/>
        </w:rPr>
        <w:t xml:space="preserve">. </w:t>
      </w:r>
    </w:p>
    <w:p w14:paraId="37201630" w14:textId="272FC222" w:rsidR="003B3013" w:rsidRPr="00200E44" w:rsidRDefault="06BD5A8C" w:rsidP="006F0B82">
      <w:pPr>
        <w:pStyle w:val="ListParagraph"/>
        <w:numPr>
          <w:ilvl w:val="0"/>
          <w:numId w:val="1"/>
        </w:numPr>
        <w:autoSpaceDE w:val="0"/>
        <w:autoSpaceDN w:val="0"/>
        <w:adjustRightInd w:val="0"/>
        <w:spacing w:after="0"/>
        <w:contextualSpacing w:val="0"/>
        <w:jc w:val="both"/>
        <w:rPr>
          <w:rFonts w:ascii="Arial" w:hAnsi="Arial" w:cs="Arial"/>
        </w:rPr>
      </w:pPr>
      <w:r w:rsidRPr="00200E44">
        <w:rPr>
          <w:rFonts w:ascii="Arial" w:hAnsi="Arial" w:cs="Arial"/>
        </w:rPr>
        <w:t>The</w:t>
      </w:r>
      <w:r w:rsidR="00C907F1" w:rsidRPr="00200E44">
        <w:rPr>
          <w:rFonts w:ascii="Arial" w:hAnsi="Arial" w:cs="Arial"/>
        </w:rPr>
        <w:t xml:space="preserve"> Annual Report</w:t>
      </w:r>
      <w:r w:rsidR="00C01110" w:rsidRPr="00200E44">
        <w:rPr>
          <w:rFonts w:ascii="Arial" w:hAnsi="Arial" w:cs="Arial"/>
        </w:rPr>
        <w:t xml:space="preserve"> of the Head of Internal Audit, Anti-Fraud and Assurance which provides an opinion on the adequacy and effectiveness of the </w:t>
      </w:r>
      <w:r w:rsidR="007F2302" w:rsidRPr="00200E44">
        <w:rPr>
          <w:rFonts w:ascii="Arial" w:hAnsi="Arial" w:cs="Arial"/>
        </w:rPr>
        <w:t>C</w:t>
      </w:r>
      <w:r w:rsidR="00C01110" w:rsidRPr="00200E44">
        <w:rPr>
          <w:rFonts w:ascii="Arial" w:hAnsi="Arial" w:cs="Arial"/>
        </w:rPr>
        <w:t>ouncil’s risk management, control</w:t>
      </w:r>
      <w:r w:rsidR="00FD35AA" w:rsidRPr="00200E44">
        <w:rPr>
          <w:rFonts w:ascii="Arial" w:hAnsi="Arial" w:cs="Arial"/>
        </w:rPr>
        <w:t>,</w:t>
      </w:r>
      <w:r w:rsidR="00C01110" w:rsidRPr="00200E44">
        <w:rPr>
          <w:rFonts w:ascii="Arial" w:hAnsi="Arial" w:cs="Arial"/>
        </w:rPr>
        <w:t xml:space="preserve"> and governance process</w:t>
      </w:r>
      <w:r w:rsidR="006717B9" w:rsidRPr="00200E44">
        <w:rPr>
          <w:rFonts w:ascii="Arial" w:hAnsi="Arial" w:cs="Arial"/>
        </w:rPr>
        <w:t>es</w:t>
      </w:r>
    </w:p>
    <w:p w14:paraId="2AC50937" w14:textId="46B9D3D5" w:rsidR="003B3013" w:rsidRPr="00200E44" w:rsidRDefault="00605162" w:rsidP="006F0B82">
      <w:pPr>
        <w:pStyle w:val="ListParagraph"/>
        <w:numPr>
          <w:ilvl w:val="0"/>
          <w:numId w:val="1"/>
        </w:numPr>
        <w:autoSpaceDE w:val="0"/>
        <w:autoSpaceDN w:val="0"/>
        <w:adjustRightInd w:val="0"/>
        <w:spacing w:after="0"/>
        <w:contextualSpacing w:val="0"/>
        <w:jc w:val="both"/>
        <w:rPr>
          <w:rFonts w:ascii="Arial" w:hAnsi="Arial" w:cs="Arial"/>
        </w:rPr>
      </w:pPr>
      <w:r w:rsidRPr="00200E44">
        <w:rPr>
          <w:rFonts w:ascii="Arial" w:hAnsi="Arial" w:cs="Arial"/>
        </w:rPr>
        <w:t>The work of the d</w:t>
      </w:r>
      <w:r w:rsidR="003B3013" w:rsidRPr="00200E44">
        <w:rPr>
          <w:rFonts w:ascii="Arial" w:hAnsi="Arial" w:cs="Arial"/>
        </w:rPr>
        <w:t>esignated Data Protection Officer (DPO)</w:t>
      </w:r>
    </w:p>
    <w:p w14:paraId="3D058E3D" w14:textId="69B26937" w:rsidR="00D13BD4" w:rsidRPr="00200E44" w:rsidRDefault="00C01110" w:rsidP="39C72237">
      <w:pPr>
        <w:pStyle w:val="ListParagraph"/>
        <w:numPr>
          <w:ilvl w:val="0"/>
          <w:numId w:val="1"/>
        </w:numPr>
        <w:autoSpaceDE w:val="0"/>
        <w:autoSpaceDN w:val="0"/>
        <w:adjustRightInd w:val="0"/>
        <w:spacing w:after="0"/>
        <w:jc w:val="both"/>
        <w:rPr>
          <w:rFonts w:ascii="Arial" w:hAnsi="Arial" w:cs="Arial"/>
          <w:i/>
          <w:iCs/>
        </w:rPr>
      </w:pPr>
      <w:r w:rsidRPr="00200E44">
        <w:rPr>
          <w:rFonts w:ascii="Arial" w:hAnsi="Arial" w:cs="Arial"/>
        </w:rPr>
        <w:t xml:space="preserve">The work of the Audit and Governance Committee which includes responsibility for monitoring the development and operation of corporate governance in the </w:t>
      </w:r>
      <w:r w:rsidR="007F2302" w:rsidRPr="00200E44">
        <w:rPr>
          <w:rFonts w:ascii="Arial" w:hAnsi="Arial" w:cs="Arial"/>
        </w:rPr>
        <w:t>C</w:t>
      </w:r>
      <w:r w:rsidRPr="00200E44">
        <w:rPr>
          <w:rFonts w:ascii="Arial" w:hAnsi="Arial" w:cs="Arial"/>
        </w:rPr>
        <w:t>ouncil</w:t>
      </w:r>
      <w:r w:rsidR="0095288C" w:rsidRPr="00200E44">
        <w:rPr>
          <w:rFonts w:ascii="Arial" w:hAnsi="Arial" w:cs="Arial"/>
        </w:rPr>
        <w:t xml:space="preserve"> </w:t>
      </w:r>
      <w:r w:rsidR="19846CCA" w:rsidRPr="00200E44">
        <w:rPr>
          <w:rFonts w:ascii="Arial" w:hAnsi="Arial" w:cs="Arial"/>
        </w:rPr>
        <w:t>(</w:t>
      </w:r>
      <w:r w:rsidR="003D0439" w:rsidRPr="00200E44">
        <w:rPr>
          <w:rFonts w:ascii="Arial" w:hAnsi="Arial" w:cs="Arial"/>
        </w:rPr>
        <w:t>the Audit and Governance Committee Annual Report provides further detail of the work of the committee during 202</w:t>
      </w:r>
      <w:r w:rsidR="00172F7F" w:rsidRPr="00200E44">
        <w:rPr>
          <w:rFonts w:ascii="Arial" w:hAnsi="Arial" w:cs="Arial"/>
        </w:rPr>
        <w:t>2</w:t>
      </w:r>
      <w:r w:rsidR="003D0439" w:rsidRPr="00200E44">
        <w:rPr>
          <w:rFonts w:ascii="Arial" w:hAnsi="Arial" w:cs="Arial"/>
        </w:rPr>
        <w:t>/2</w:t>
      </w:r>
      <w:r w:rsidR="00172F7F" w:rsidRPr="00200E44">
        <w:rPr>
          <w:rFonts w:ascii="Arial" w:hAnsi="Arial" w:cs="Arial"/>
        </w:rPr>
        <w:t>3</w:t>
      </w:r>
      <w:r w:rsidR="009F4D69" w:rsidRPr="00200E44">
        <w:rPr>
          <w:rFonts w:ascii="Arial" w:hAnsi="Arial" w:cs="Arial"/>
        </w:rPr>
        <w:t>)</w:t>
      </w:r>
      <w:r w:rsidR="00C651B9" w:rsidRPr="00200E44">
        <w:rPr>
          <w:rFonts w:ascii="Arial" w:hAnsi="Arial" w:cs="Arial"/>
        </w:rPr>
        <w:t xml:space="preserve"> </w:t>
      </w:r>
      <w:r w:rsidR="00C651B9" w:rsidRPr="00200E44">
        <w:rPr>
          <w:rFonts w:ascii="Arial" w:hAnsi="Arial" w:cs="Arial"/>
          <w:i/>
          <w:iCs/>
        </w:rPr>
        <w:t xml:space="preserve">[Note – the Audit and Governance Committee’s annual report will be considered at the Committee’s </w:t>
      </w:r>
      <w:r w:rsidR="009F4D69" w:rsidRPr="00200E44">
        <w:rPr>
          <w:rFonts w:ascii="Arial" w:hAnsi="Arial" w:cs="Arial"/>
          <w:i/>
          <w:iCs/>
        </w:rPr>
        <w:t>July 2023 meeting</w:t>
      </w:r>
      <w:r w:rsidR="001C0A59" w:rsidRPr="00200E44">
        <w:rPr>
          <w:rFonts w:ascii="Arial" w:hAnsi="Arial" w:cs="Arial"/>
          <w:i/>
          <w:iCs/>
        </w:rPr>
        <w:t>. The link to this will appear in the final Annual Governance Statement]</w:t>
      </w:r>
    </w:p>
    <w:p w14:paraId="7DEAA080" w14:textId="1A4D53AD" w:rsidR="00C01110" w:rsidRPr="00200E44" w:rsidRDefault="00D13BD4" w:rsidP="006F0B82">
      <w:pPr>
        <w:pStyle w:val="ListParagraph"/>
        <w:numPr>
          <w:ilvl w:val="0"/>
          <w:numId w:val="1"/>
        </w:numPr>
        <w:autoSpaceDE w:val="0"/>
        <w:autoSpaceDN w:val="0"/>
        <w:adjustRightInd w:val="0"/>
        <w:spacing w:after="0"/>
        <w:contextualSpacing w:val="0"/>
        <w:jc w:val="both"/>
        <w:rPr>
          <w:rFonts w:ascii="Arial" w:hAnsi="Arial" w:cs="Arial"/>
        </w:rPr>
      </w:pPr>
      <w:r w:rsidRPr="00200E44">
        <w:rPr>
          <w:rFonts w:ascii="Arial" w:hAnsi="Arial" w:cs="Arial"/>
        </w:rPr>
        <w:t xml:space="preserve">The Council’s internal management processes, such as performance monitoring and reporting; the staff performance </w:t>
      </w:r>
      <w:r w:rsidR="002B3763" w:rsidRPr="00200E44">
        <w:rPr>
          <w:rFonts w:ascii="Arial" w:hAnsi="Arial" w:cs="Arial"/>
        </w:rPr>
        <w:t xml:space="preserve">and development </w:t>
      </w:r>
      <w:r w:rsidRPr="00200E44">
        <w:rPr>
          <w:rFonts w:ascii="Arial" w:hAnsi="Arial" w:cs="Arial"/>
        </w:rPr>
        <w:t xml:space="preserve">framework; </w:t>
      </w:r>
      <w:r w:rsidR="00096BBB" w:rsidRPr="00200E44">
        <w:rPr>
          <w:rFonts w:ascii="Arial" w:hAnsi="Arial" w:cs="Arial"/>
        </w:rPr>
        <w:t xml:space="preserve">employee awareness </w:t>
      </w:r>
      <w:r w:rsidRPr="00200E44">
        <w:rPr>
          <w:rFonts w:ascii="Arial" w:hAnsi="Arial" w:cs="Arial"/>
        </w:rPr>
        <w:t>of corporate policies; monitoring of policies such as the corporate complaints and health and safety policies and budget management systems</w:t>
      </w:r>
    </w:p>
    <w:p w14:paraId="214E5F06" w14:textId="50EFB23F" w:rsidR="00C01110" w:rsidRPr="00200E44" w:rsidRDefault="0BD1E365" w:rsidP="006F0B82">
      <w:pPr>
        <w:pStyle w:val="ListParagraph"/>
        <w:numPr>
          <w:ilvl w:val="0"/>
          <w:numId w:val="1"/>
        </w:numPr>
        <w:autoSpaceDE w:val="0"/>
        <w:autoSpaceDN w:val="0"/>
        <w:adjustRightInd w:val="0"/>
        <w:spacing w:after="0"/>
        <w:contextualSpacing w:val="0"/>
        <w:jc w:val="both"/>
        <w:rPr>
          <w:rFonts w:ascii="Arial" w:hAnsi="Arial" w:cs="Arial"/>
        </w:rPr>
      </w:pPr>
      <w:r w:rsidRPr="00200E44">
        <w:rPr>
          <w:rFonts w:ascii="Arial" w:hAnsi="Arial" w:cs="Arial"/>
        </w:rPr>
        <w:t xml:space="preserve">The report of the </w:t>
      </w:r>
      <w:r w:rsidR="00D7564C" w:rsidRPr="00200E44">
        <w:rPr>
          <w:rFonts w:ascii="Arial" w:hAnsi="Arial" w:cs="Arial"/>
        </w:rPr>
        <w:t>C</w:t>
      </w:r>
      <w:r w:rsidRPr="00200E44">
        <w:rPr>
          <w:rFonts w:ascii="Arial" w:hAnsi="Arial" w:cs="Arial"/>
        </w:rPr>
        <w:t xml:space="preserve">ouncil’s </w:t>
      </w:r>
      <w:r w:rsidR="24ABD8FC" w:rsidRPr="00200E44">
        <w:rPr>
          <w:rFonts w:ascii="Arial" w:hAnsi="Arial" w:cs="Arial"/>
        </w:rPr>
        <w:t>External Audit</w:t>
      </w:r>
      <w:r w:rsidR="13DE474E" w:rsidRPr="00200E44">
        <w:rPr>
          <w:rFonts w:ascii="Arial" w:hAnsi="Arial" w:cs="Arial"/>
        </w:rPr>
        <w:t>or</w:t>
      </w:r>
    </w:p>
    <w:p w14:paraId="00FC244F" w14:textId="472B21B6" w:rsidR="00FF4E09" w:rsidRPr="00200E44" w:rsidRDefault="0030247B" w:rsidP="006F0B82">
      <w:pPr>
        <w:pStyle w:val="ListParagraph"/>
        <w:numPr>
          <w:ilvl w:val="0"/>
          <w:numId w:val="1"/>
        </w:numPr>
        <w:autoSpaceDE w:val="0"/>
        <w:autoSpaceDN w:val="0"/>
        <w:adjustRightInd w:val="0"/>
        <w:spacing w:after="0"/>
        <w:contextualSpacing w:val="0"/>
        <w:jc w:val="both"/>
        <w:rPr>
          <w:rFonts w:ascii="Arial" w:hAnsi="Arial" w:cs="Arial"/>
        </w:rPr>
      </w:pPr>
      <w:r w:rsidRPr="00200E44">
        <w:rPr>
          <w:rFonts w:ascii="Arial" w:hAnsi="Arial" w:cs="Arial"/>
        </w:rPr>
        <w:t xml:space="preserve">The consideration of any significant </w:t>
      </w:r>
      <w:r w:rsidR="002B0AE9" w:rsidRPr="00200E44">
        <w:rPr>
          <w:rFonts w:ascii="Arial" w:hAnsi="Arial" w:cs="Arial"/>
        </w:rPr>
        <w:t>matters arising in the year.</w:t>
      </w:r>
    </w:p>
    <w:p w14:paraId="180E239C" w14:textId="05650200" w:rsidR="007E22B4" w:rsidRPr="00200E44" w:rsidRDefault="007E22B4" w:rsidP="006F0B82">
      <w:pPr>
        <w:pStyle w:val="ListParagraph"/>
        <w:numPr>
          <w:ilvl w:val="0"/>
          <w:numId w:val="1"/>
        </w:numPr>
        <w:autoSpaceDE w:val="0"/>
        <w:autoSpaceDN w:val="0"/>
        <w:adjustRightInd w:val="0"/>
        <w:spacing w:after="0"/>
        <w:contextualSpacing w:val="0"/>
        <w:jc w:val="both"/>
        <w:rPr>
          <w:rFonts w:ascii="Arial" w:hAnsi="Arial" w:cs="Arial"/>
        </w:rPr>
      </w:pPr>
      <w:r w:rsidRPr="00200E44">
        <w:rPr>
          <w:rFonts w:ascii="Arial" w:hAnsi="Arial" w:cs="Arial"/>
        </w:rPr>
        <w:t>Recommendations from external review agencies and inspectorates</w:t>
      </w:r>
    </w:p>
    <w:p w14:paraId="5F6E471A" w14:textId="470C2141" w:rsidR="674FFCAF" w:rsidRPr="00200E44" w:rsidRDefault="674FFCAF" w:rsidP="674FFCAF">
      <w:pPr>
        <w:pStyle w:val="ListParagraph"/>
        <w:spacing w:after="0"/>
        <w:ind w:left="0"/>
        <w:jc w:val="both"/>
        <w:rPr>
          <w:rFonts w:ascii="Arial" w:hAnsi="Arial" w:cs="Arial"/>
        </w:rPr>
      </w:pPr>
    </w:p>
    <w:p w14:paraId="769868C7" w14:textId="76EAE9E2" w:rsidR="003B3013" w:rsidRPr="00200E44" w:rsidRDefault="003B3013" w:rsidP="008B4623">
      <w:pPr>
        <w:autoSpaceDE w:val="0"/>
        <w:autoSpaceDN w:val="0"/>
        <w:adjustRightInd w:val="0"/>
        <w:spacing w:after="0"/>
        <w:jc w:val="both"/>
        <w:rPr>
          <w:rFonts w:ascii="Arial" w:hAnsi="Arial" w:cs="Arial"/>
          <w:bCs/>
        </w:rPr>
      </w:pPr>
      <w:r w:rsidRPr="00200E44">
        <w:rPr>
          <w:rFonts w:ascii="Arial" w:hAnsi="Arial" w:cs="Arial"/>
        </w:rPr>
        <w:t xml:space="preserve">Specific governance </w:t>
      </w:r>
      <w:r w:rsidR="5CA2277E" w:rsidRPr="00200E44">
        <w:rPr>
          <w:rFonts w:ascii="Arial" w:hAnsi="Arial" w:cs="Arial"/>
        </w:rPr>
        <w:t>assurance</w:t>
      </w:r>
      <w:r w:rsidR="19135BAE" w:rsidRPr="00200E44">
        <w:rPr>
          <w:rFonts w:ascii="Arial" w:hAnsi="Arial" w:cs="Arial"/>
        </w:rPr>
        <w:t xml:space="preserve"> statements</w:t>
      </w:r>
      <w:r w:rsidRPr="00200E44">
        <w:rPr>
          <w:rFonts w:ascii="Arial" w:hAnsi="Arial" w:cs="Arial"/>
        </w:rPr>
        <w:t xml:space="preserve"> </w:t>
      </w:r>
      <w:r w:rsidR="00331E3F" w:rsidRPr="00200E44">
        <w:rPr>
          <w:rFonts w:ascii="Arial" w:hAnsi="Arial" w:cs="Arial"/>
          <w:bCs/>
        </w:rPr>
        <w:t>are provided</w:t>
      </w:r>
      <w:r w:rsidRPr="00200E44">
        <w:rPr>
          <w:rFonts w:ascii="Arial" w:hAnsi="Arial" w:cs="Arial"/>
        </w:rPr>
        <w:t xml:space="preserve"> from the following statutory </w:t>
      </w:r>
      <w:r w:rsidR="00D178BC" w:rsidRPr="00200E44">
        <w:rPr>
          <w:rFonts w:ascii="Arial" w:hAnsi="Arial" w:cs="Arial"/>
        </w:rPr>
        <w:t>officers.</w:t>
      </w:r>
    </w:p>
    <w:p w14:paraId="0B7E327A" w14:textId="77777777" w:rsidR="006C38CB" w:rsidRPr="00200E44" w:rsidRDefault="006C38CB" w:rsidP="008B4623">
      <w:pPr>
        <w:autoSpaceDE w:val="0"/>
        <w:autoSpaceDN w:val="0"/>
        <w:adjustRightInd w:val="0"/>
        <w:spacing w:after="0"/>
        <w:jc w:val="both"/>
        <w:rPr>
          <w:rFonts w:ascii="Arial" w:hAnsi="Arial" w:cs="Arial"/>
          <w:bCs/>
        </w:rPr>
      </w:pPr>
    </w:p>
    <w:p w14:paraId="4A82E010" w14:textId="1C47349D" w:rsidR="003B3013" w:rsidRPr="00200E44" w:rsidRDefault="003B3013" w:rsidP="00E27518">
      <w:pPr>
        <w:pStyle w:val="ListParagraph"/>
        <w:numPr>
          <w:ilvl w:val="0"/>
          <w:numId w:val="6"/>
        </w:numPr>
        <w:autoSpaceDE w:val="0"/>
        <w:autoSpaceDN w:val="0"/>
        <w:adjustRightInd w:val="0"/>
        <w:spacing w:after="0"/>
        <w:jc w:val="both"/>
        <w:rPr>
          <w:rFonts w:ascii="Arial" w:hAnsi="Arial" w:cs="Arial"/>
          <w:b/>
        </w:rPr>
      </w:pPr>
      <w:r w:rsidRPr="00200E44">
        <w:rPr>
          <w:rFonts w:ascii="Arial" w:hAnsi="Arial" w:cs="Arial"/>
          <w:b/>
        </w:rPr>
        <w:t>Head of Paid Service</w:t>
      </w:r>
    </w:p>
    <w:p w14:paraId="37F11907" w14:textId="77777777" w:rsidR="00A34347" w:rsidRPr="00200E44" w:rsidRDefault="00A34347" w:rsidP="008B4623">
      <w:pPr>
        <w:autoSpaceDE w:val="0"/>
        <w:autoSpaceDN w:val="0"/>
        <w:adjustRightInd w:val="0"/>
        <w:spacing w:after="0"/>
        <w:jc w:val="both"/>
        <w:rPr>
          <w:rFonts w:ascii="Arial" w:hAnsi="Arial" w:cs="Arial"/>
        </w:rPr>
      </w:pPr>
    </w:p>
    <w:p w14:paraId="66BBFE80" w14:textId="7777777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 xml:space="preserve">As Chief Executive and the Head of Paid Service, I am responsible for the overall corporate and operational management of the council. In yet another challenging year for the council, borough, and country, I am proud of the organisation and how it has risen to the challenge of dealing with the significant economic pressures placed on it and supporting the people of the borough in the face of the cost-of-living crisis. </w:t>
      </w:r>
    </w:p>
    <w:p w14:paraId="551F7095" w14:textId="77777777" w:rsidR="00BB725A" w:rsidRPr="00200E44" w:rsidRDefault="00BB725A" w:rsidP="00BB725A">
      <w:pPr>
        <w:autoSpaceDE w:val="0"/>
        <w:autoSpaceDN w:val="0"/>
        <w:adjustRightInd w:val="0"/>
        <w:spacing w:after="0"/>
        <w:jc w:val="both"/>
        <w:rPr>
          <w:rFonts w:ascii="Arial" w:hAnsi="Arial" w:cs="Arial"/>
        </w:rPr>
      </w:pPr>
    </w:p>
    <w:p w14:paraId="322ED62D" w14:textId="30307DE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 xml:space="preserve">Although COVID is now largely behind us, we continue to live with the impact it has had and see this reflected in the increasing demand for our services, especially in Children’s Services where significant investment was made during the year. As a consequence of this and the impact of inflation, the Council experienced significant pressures on its budget during </w:t>
      </w:r>
      <w:r w:rsidR="00D1645C" w:rsidRPr="00200E44">
        <w:rPr>
          <w:rFonts w:ascii="Arial" w:hAnsi="Arial" w:cs="Arial"/>
        </w:rPr>
        <w:t>20</w:t>
      </w:r>
      <w:r w:rsidRPr="00200E44">
        <w:rPr>
          <w:rFonts w:ascii="Arial" w:hAnsi="Arial" w:cs="Arial"/>
        </w:rPr>
        <w:t xml:space="preserve">22/23 and this is forecast to continue in the future.  A Council wide </w:t>
      </w:r>
      <w:r w:rsidRPr="00200E44">
        <w:rPr>
          <w:rFonts w:ascii="Arial" w:hAnsi="Arial" w:cs="Arial"/>
        </w:rPr>
        <w:lastRenderedPageBreak/>
        <w:t>transformation programme is being developed to deliver the savings required to balance the budget over the life of the Medium-Term Financial Plan.</w:t>
      </w:r>
    </w:p>
    <w:p w14:paraId="49DB5237" w14:textId="77777777" w:rsidR="00BB725A" w:rsidRPr="00200E44" w:rsidRDefault="00BB725A" w:rsidP="00BB725A">
      <w:pPr>
        <w:autoSpaceDE w:val="0"/>
        <w:autoSpaceDN w:val="0"/>
        <w:adjustRightInd w:val="0"/>
        <w:spacing w:after="0"/>
        <w:jc w:val="both"/>
        <w:rPr>
          <w:rFonts w:ascii="Arial" w:hAnsi="Arial" w:cs="Arial"/>
        </w:rPr>
      </w:pPr>
    </w:p>
    <w:p w14:paraId="7DEDE7F6" w14:textId="7777777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 xml:space="preserve">This includes challenging the way we deliver services across the Council, ensuring that all our services are effective and efficient, delivering digital solutions which are joined up and easier for our customers to access, and also ensuring that we optimise the use of our physical assets including our significant property portfolio where that is still required. </w:t>
      </w:r>
    </w:p>
    <w:p w14:paraId="2AE8BC5C" w14:textId="77777777" w:rsidR="00BB725A" w:rsidRPr="00200E44" w:rsidRDefault="00BB725A" w:rsidP="00BB725A">
      <w:pPr>
        <w:autoSpaceDE w:val="0"/>
        <w:autoSpaceDN w:val="0"/>
        <w:adjustRightInd w:val="0"/>
        <w:spacing w:after="0"/>
        <w:jc w:val="both"/>
        <w:rPr>
          <w:rFonts w:ascii="Arial" w:hAnsi="Arial" w:cs="Arial"/>
        </w:rPr>
      </w:pPr>
    </w:p>
    <w:p w14:paraId="3D8ECFCB" w14:textId="7777777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 xml:space="preserve">Our governance arrangements remain strong, but we are never complacent and regularly revisit our processes to reflect the ever-changing needs of the organisation.  More specifically the Strategic Risk Register continues to provide a focused and strategic approach which further supports our focus on maintaining efficient and effective corporate governance. </w:t>
      </w:r>
    </w:p>
    <w:p w14:paraId="2AC66555" w14:textId="77777777" w:rsidR="00BB725A" w:rsidRPr="00200E44" w:rsidRDefault="00BB725A" w:rsidP="00BB725A">
      <w:pPr>
        <w:autoSpaceDE w:val="0"/>
        <w:autoSpaceDN w:val="0"/>
        <w:adjustRightInd w:val="0"/>
        <w:spacing w:after="0"/>
        <w:jc w:val="both"/>
        <w:rPr>
          <w:rFonts w:ascii="Arial" w:hAnsi="Arial" w:cs="Arial"/>
        </w:rPr>
      </w:pPr>
    </w:p>
    <w:p w14:paraId="182A2567" w14:textId="7777777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As a council we are outward looking and we have continued to make excellent progress with our partners in our shared vision for 2030 to make Barnsley The Place of Possibilities, a framework which is also reflected in our Corporate Plan.</w:t>
      </w:r>
    </w:p>
    <w:p w14:paraId="23E9AAC0" w14:textId="77777777" w:rsidR="00BB725A" w:rsidRPr="00200E44" w:rsidRDefault="00BB725A" w:rsidP="00BB725A">
      <w:pPr>
        <w:autoSpaceDE w:val="0"/>
        <w:autoSpaceDN w:val="0"/>
        <w:adjustRightInd w:val="0"/>
        <w:spacing w:after="0"/>
        <w:jc w:val="both"/>
        <w:rPr>
          <w:rFonts w:ascii="Arial" w:hAnsi="Arial" w:cs="Arial"/>
        </w:rPr>
      </w:pPr>
    </w:p>
    <w:p w14:paraId="5648426B" w14:textId="7777777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Externally our performance has also been recognised by our peers and we have been shortlisted as both the Local Government Chronicle and Municipal Journal Council of the Year.</w:t>
      </w:r>
    </w:p>
    <w:p w14:paraId="2D28E554" w14:textId="77777777" w:rsidR="00BB725A" w:rsidRPr="00200E44" w:rsidRDefault="00BB725A" w:rsidP="00BB725A">
      <w:pPr>
        <w:autoSpaceDE w:val="0"/>
        <w:autoSpaceDN w:val="0"/>
        <w:adjustRightInd w:val="0"/>
        <w:spacing w:after="0"/>
        <w:jc w:val="both"/>
        <w:rPr>
          <w:rFonts w:ascii="Arial" w:hAnsi="Arial" w:cs="Arial"/>
        </w:rPr>
      </w:pPr>
    </w:p>
    <w:p w14:paraId="14F294EB" w14:textId="77777777" w:rsidR="00BB725A" w:rsidRPr="00200E44" w:rsidRDefault="00BB725A" w:rsidP="00BB725A">
      <w:pPr>
        <w:autoSpaceDE w:val="0"/>
        <w:autoSpaceDN w:val="0"/>
        <w:adjustRightInd w:val="0"/>
        <w:spacing w:after="0"/>
        <w:jc w:val="both"/>
        <w:rPr>
          <w:rFonts w:ascii="Arial" w:hAnsi="Arial" w:cs="Arial"/>
        </w:rPr>
      </w:pPr>
      <w:r w:rsidRPr="00200E44">
        <w:rPr>
          <w:rFonts w:ascii="Arial" w:hAnsi="Arial" w:cs="Arial"/>
        </w:rPr>
        <w:t>I support the areas for improvement presented in this Annual Governance Statement and look forward to another successful but inevitably challenging year ahead.</w:t>
      </w:r>
    </w:p>
    <w:p w14:paraId="5A0BFFA1" w14:textId="77777777" w:rsidR="00EC4E6A" w:rsidRPr="00200E44" w:rsidRDefault="00EC4E6A" w:rsidP="008B4623">
      <w:pPr>
        <w:autoSpaceDE w:val="0"/>
        <w:autoSpaceDN w:val="0"/>
        <w:adjustRightInd w:val="0"/>
        <w:spacing w:after="0"/>
        <w:jc w:val="both"/>
        <w:rPr>
          <w:rFonts w:ascii="Arial" w:hAnsi="Arial" w:cs="Arial"/>
          <w:b/>
          <w:i/>
        </w:rPr>
      </w:pPr>
    </w:p>
    <w:p w14:paraId="7A67B8BC" w14:textId="2551CB86" w:rsidR="003B3013" w:rsidRPr="00200E44" w:rsidRDefault="003B3013" w:rsidP="00E27518">
      <w:pPr>
        <w:pStyle w:val="ListParagraph"/>
        <w:numPr>
          <w:ilvl w:val="0"/>
          <w:numId w:val="6"/>
        </w:numPr>
        <w:autoSpaceDE w:val="0"/>
        <w:autoSpaceDN w:val="0"/>
        <w:adjustRightInd w:val="0"/>
        <w:spacing w:after="0"/>
        <w:jc w:val="both"/>
        <w:rPr>
          <w:rFonts w:ascii="Arial" w:hAnsi="Arial" w:cs="Arial"/>
          <w:b/>
        </w:rPr>
      </w:pPr>
      <w:r w:rsidRPr="00200E44">
        <w:rPr>
          <w:rFonts w:ascii="Arial" w:hAnsi="Arial" w:cs="Arial"/>
          <w:b/>
        </w:rPr>
        <w:t>Section 151 Officer</w:t>
      </w:r>
    </w:p>
    <w:p w14:paraId="3B5FAE68" w14:textId="77777777" w:rsidR="00C71F97" w:rsidRDefault="00C71F97" w:rsidP="00C71F97">
      <w:pPr>
        <w:autoSpaceDE w:val="0"/>
        <w:autoSpaceDN w:val="0"/>
        <w:adjustRightInd w:val="0"/>
        <w:spacing w:after="0"/>
        <w:jc w:val="both"/>
        <w:rPr>
          <w:rFonts w:ascii="Arial" w:hAnsi="Arial" w:cs="Arial"/>
        </w:rPr>
      </w:pPr>
    </w:p>
    <w:p w14:paraId="67314420" w14:textId="56955EB8" w:rsidR="00C71F97" w:rsidRPr="00C71F97" w:rsidRDefault="00C71F97" w:rsidP="00C71F97">
      <w:pPr>
        <w:autoSpaceDE w:val="0"/>
        <w:autoSpaceDN w:val="0"/>
        <w:adjustRightInd w:val="0"/>
        <w:spacing w:after="0"/>
        <w:jc w:val="both"/>
        <w:rPr>
          <w:rFonts w:ascii="Arial" w:hAnsi="Arial" w:cs="Arial"/>
        </w:rPr>
      </w:pPr>
      <w:r w:rsidRPr="00C71F97">
        <w:rPr>
          <w:rFonts w:ascii="Arial" w:hAnsi="Arial" w:cs="Arial"/>
        </w:rPr>
        <w:t xml:space="preserve">As the Council’s designated S151 Officer, I am responsible for the Council’s financial governance, risk and control frameworks which ensure that the Council’s financial decision making is both lawful and prudent. I am also responsible, in accordance with the statutory requirements set out in the Local Government Act 1972, for the proper administration of the Council’s financial affairs. </w:t>
      </w:r>
    </w:p>
    <w:p w14:paraId="680F65D3" w14:textId="77777777" w:rsidR="00C71F97" w:rsidRPr="00C71F97" w:rsidRDefault="00C71F97" w:rsidP="00C71F97">
      <w:pPr>
        <w:autoSpaceDE w:val="0"/>
        <w:autoSpaceDN w:val="0"/>
        <w:adjustRightInd w:val="0"/>
        <w:spacing w:after="0"/>
        <w:jc w:val="both"/>
        <w:rPr>
          <w:rFonts w:ascii="Arial" w:hAnsi="Arial" w:cs="Arial"/>
        </w:rPr>
      </w:pPr>
      <w:r w:rsidRPr="00C71F97">
        <w:rPr>
          <w:rFonts w:ascii="Arial" w:hAnsi="Arial" w:cs="Arial"/>
        </w:rPr>
        <w:t xml:space="preserve"> </w:t>
      </w:r>
    </w:p>
    <w:p w14:paraId="31C24691" w14:textId="77777777" w:rsidR="00C71F97" w:rsidRPr="00C71F97" w:rsidRDefault="00C71F97" w:rsidP="00C71F97">
      <w:pPr>
        <w:autoSpaceDE w:val="0"/>
        <w:autoSpaceDN w:val="0"/>
        <w:adjustRightInd w:val="0"/>
        <w:spacing w:after="0"/>
        <w:jc w:val="both"/>
        <w:rPr>
          <w:rFonts w:ascii="Arial" w:hAnsi="Arial" w:cs="Arial"/>
        </w:rPr>
      </w:pPr>
      <w:r w:rsidRPr="00C71F97">
        <w:rPr>
          <w:rFonts w:ascii="Arial" w:hAnsi="Arial" w:cs="Arial"/>
        </w:rPr>
        <w:t xml:space="preserve">I am satisfied that the Council’s arrangements are robust in all regards and more than meet the minimum thresholds set out under statute. My view is corroborated from several independent sources including the AGS review process which has again identified financial management as an area of strength across the organisation, a positive self-assessment outcome against CIPFA’s statutory Financial Management Code and the External Auditor’s continued positive feedback on the Authority’s arrangements for securing Value for Money received in May of this year.  </w:t>
      </w:r>
    </w:p>
    <w:p w14:paraId="0519E645" w14:textId="77777777" w:rsidR="00C71F97" w:rsidRPr="00C71F97" w:rsidRDefault="00C71F97" w:rsidP="00C71F97">
      <w:pPr>
        <w:autoSpaceDE w:val="0"/>
        <w:autoSpaceDN w:val="0"/>
        <w:adjustRightInd w:val="0"/>
        <w:spacing w:after="0"/>
        <w:jc w:val="both"/>
        <w:rPr>
          <w:rFonts w:ascii="Arial" w:hAnsi="Arial" w:cs="Arial"/>
        </w:rPr>
      </w:pPr>
      <w:r w:rsidRPr="00C71F97">
        <w:rPr>
          <w:rFonts w:ascii="Arial" w:hAnsi="Arial" w:cs="Arial"/>
        </w:rPr>
        <w:t xml:space="preserve"> </w:t>
      </w:r>
    </w:p>
    <w:p w14:paraId="0415F7D8" w14:textId="101D360F" w:rsidR="002B3EBA" w:rsidRDefault="00C71F97" w:rsidP="00C71F97">
      <w:pPr>
        <w:autoSpaceDE w:val="0"/>
        <w:autoSpaceDN w:val="0"/>
        <w:adjustRightInd w:val="0"/>
        <w:spacing w:after="0"/>
        <w:jc w:val="both"/>
        <w:rPr>
          <w:rFonts w:ascii="Arial" w:hAnsi="Arial" w:cs="Arial"/>
        </w:rPr>
      </w:pPr>
      <w:r w:rsidRPr="00C71F97">
        <w:rPr>
          <w:rFonts w:ascii="Arial" w:hAnsi="Arial" w:cs="Arial"/>
        </w:rPr>
        <w:lastRenderedPageBreak/>
        <w:t xml:space="preserve">That said, the Council is experiencing significant financial challenges as evidenced through material budget shortfalls in </w:t>
      </w:r>
      <w:r w:rsidR="00432157">
        <w:rPr>
          <w:rFonts w:ascii="Arial" w:hAnsi="Arial" w:cs="Arial"/>
        </w:rPr>
        <w:t>20</w:t>
      </w:r>
      <w:r w:rsidRPr="00C71F97">
        <w:rPr>
          <w:rFonts w:ascii="Arial" w:hAnsi="Arial" w:cs="Arial"/>
        </w:rPr>
        <w:t xml:space="preserve">22/23, </w:t>
      </w:r>
      <w:r w:rsidR="00432157">
        <w:rPr>
          <w:rFonts w:ascii="Arial" w:hAnsi="Arial" w:cs="Arial"/>
        </w:rPr>
        <w:t>20</w:t>
      </w:r>
      <w:r w:rsidRPr="00C71F97">
        <w:rPr>
          <w:rFonts w:ascii="Arial" w:hAnsi="Arial" w:cs="Arial"/>
        </w:rPr>
        <w:t>23/24 and throughout the planning period of the latest M</w:t>
      </w:r>
      <w:r w:rsidR="00432157">
        <w:rPr>
          <w:rFonts w:ascii="Arial" w:hAnsi="Arial" w:cs="Arial"/>
        </w:rPr>
        <w:t>edium Term Financial Strategy (MTFS).</w:t>
      </w:r>
      <w:r w:rsidRPr="00C71F97">
        <w:rPr>
          <w:rFonts w:ascii="Arial" w:hAnsi="Arial" w:cs="Arial"/>
        </w:rPr>
        <w:t xml:space="preserve"> The Council will need to maintain its robust financial management and strong track record in both setting and delivering strategic plans aligned to its MTFS to ensure its ongoing financial sustainability.</w:t>
      </w:r>
    </w:p>
    <w:p w14:paraId="3D67204D" w14:textId="77777777" w:rsidR="00C71F97" w:rsidRDefault="00C71F97" w:rsidP="00C71F97">
      <w:pPr>
        <w:pStyle w:val="paragraph"/>
        <w:spacing w:before="0" w:beforeAutospacing="0" w:after="0" w:afterAutospacing="0"/>
        <w:jc w:val="both"/>
        <w:textAlignment w:val="baseline"/>
        <w:rPr>
          <w:rStyle w:val="normaltextrun"/>
          <w:rFonts w:ascii="Arial" w:hAnsi="Arial" w:cs="Arial"/>
          <w:color w:val="000000"/>
          <w:shd w:val="clear" w:color="auto" w:fill="FFFF00"/>
        </w:rPr>
      </w:pPr>
    </w:p>
    <w:p w14:paraId="00328028" w14:textId="03B2AF54" w:rsidR="00390D6E" w:rsidRPr="00200E44" w:rsidRDefault="003B3013" w:rsidP="00E27518">
      <w:pPr>
        <w:pStyle w:val="ListParagraph"/>
        <w:numPr>
          <w:ilvl w:val="0"/>
          <w:numId w:val="6"/>
        </w:numPr>
        <w:autoSpaceDE w:val="0"/>
        <w:autoSpaceDN w:val="0"/>
        <w:adjustRightInd w:val="0"/>
        <w:spacing w:after="0"/>
        <w:jc w:val="both"/>
        <w:rPr>
          <w:rFonts w:ascii="Arial" w:hAnsi="Arial" w:cs="Arial"/>
          <w:b/>
          <w:i/>
        </w:rPr>
      </w:pPr>
      <w:r w:rsidRPr="00200E44">
        <w:rPr>
          <w:rFonts w:ascii="Arial" w:hAnsi="Arial" w:cs="Arial"/>
          <w:b/>
        </w:rPr>
        <w:t>Monitoring Officer</w:t>
      </w:r>
      <w:r w:rsidR="003C39F9" w:rsidRPr="00200E44">
        <w:rPr>
          <w:rFonts w:ascii="Arial" w:hAnsi="Arial" w:cs="Arial"/>
          <w:b/>
        </w:rPr>
        <w:t xml:space="preserve"> </w:t>
      </w:r>
    </w:p>
    <w:p w14:paraId="1409A86E" w14:textId="77777777" w:rsidR="00712CC2" w:rsidRPr="00200E44" w:rsidRDefault="00712CC2" w:rsidP="008B4623">
      <w:pPr>
        <w:autoSpaceDE w:val="0"/>
        <w:autoSpaceDN w:val="0"/>
        <w:adjustRightInd w:val="0"/>
        <w:spacing w:after="0"/>
        <w:jc w:val="both"/>
        <w:rPr>
          <w:rFonts w:ascii="Arial" w:hAnsi="Arial" w:cs="Arial"/>
          <w:b/>
        </w:rPr>
      </w:pPr>
    </w:p>
    <w:p w14:paraId="37C17704" w14:textId="6C6C57C0" w:rsidR="00A613B1" w:rsidRPr="00200E44" w:rsidRDefault="00A613B1" w:rsidP="008B4623">
      <w:pPr>
        <w:autoSpaceDE w:val="0"/>
        <w:autoSpaceDN w:val="0"/>
        <w:adjustRightInd w:val="0"/>
        <w:spacing w:after="0"/>
        <w:jc w:val="both"/>
        <w:rPr>
          <w:rFonts w:ascii="Arial" w:hAnsi="Arial" w:cs="Arial"/>
        </w:rPr>
      </w:pPr>
      <w:r w:rsidRPr="00200E44">
        <w:rPr>
          <w:rFonts w:ascii="Arial" w:hAnsi="Arial" w:cs="Arial"/>
        </w:rPr>
        <w:t xml:space="preserve">As </w:t>
      </w:r>
      <w:r w:rsidR="00BA6B64" w:rsidRPr="00200E44">
        <w:rPr>
          <w:rFonts w:ascii="Arial" w:hAnsi="Arial" w:cs="Arial"/>
        </w:rPr>
        <w:t>th</w:t>
      </w:r>
      <w:r w:rsidR="00237293" w:rsidRPr="00200E44">
        <w:rPr>
          <w:rFonts w:ascii="Arial" w:hAnsi="Arial" w:cs="Arial"/>
        </w:rPr>
        <w:t>e</w:t>
      </w:r>
      <w:r w:rsidR="00BA6B64" w:rsidRPr="00200E44">
        <w:rPr>
          <w:rFonts w:ascii="Arial" w:hAnsi="Arial" w:cs="Arial"/>
        </w:rPr>
        <w:t xml:space="preserve"> </w:t>
      </w:r>
      <w:r w:rsidRPr="00200E44">
        <w:rPr>
          <w:rFonts w:ascii="Arial" w:hAnsi="Arial" w:cs="Arial"/>
        </w:rPr>
        <w:t>Monitoring Officer, I am responsible for ensuring both elected Members and Officers uphold high standards of behaviour and conduct in adherence of the law.</w:t>
      </w:r>
    </w:p>
    <w:p w14:paraId="13FFA561" w14:textId="77777777" w:rsidR="00A613B1" w:rsidRPr="00200E44" w:rsidRDefault="00A613B1" w:rsidP="008B4623">
      <w:pPr>
        <w:autoSpaceDE w:val="0"/>
        <w:autoSpaceDN w:val="0"/>
        <w:adjustRightInd w:val="0"/>
        <w:spacing w:after="0"/>
        <w:jc w:val="both"/>
        <w:rPr>
          <w:rFonts w:ascii="Arial" w:hAnsi="Arial" w:cs="Arial"/>
        </w:rPr>
      </w:pPr>
    </w:p>
    <w:p w14:paraId="1D454C5B" w14:textId="5FBD67B9" w:rsidR="006C38CB" w:rsidRPr="00200E44" w:rsidRDefault="00EE27D6" w:rsidP="008B4623">
      <w:pPr>
        <w:autoSpaceDE w:val="0"/>
        <w:autoSpaceDN w:val="0"/>
        <w:adjustRightInd w:val="0"/>
        <w:spacing w:after="0"/>
        <w:jc w:val="both"/>
        <w:rPr>
          <w:rFonts w:ascii="Arial" w:hAnsi="Arial" w:cs="Arial"/>
        </w:rPr>
      </w:pPr>
      <w:r w:rsidRPr="00200E44">
        <w:rPr>
          <w:rFonts w:ascii="Arial" w:hAnsi="Arial" w:cs="Arial"/>
        </w:rPr>
        <w:t>The</w:t>
      </w:r>
      <w:r w:rsidR="00C57437" w:rsidRPr="00200E44">
        <w:rPr>
          <w:rFonts w:ascii="Arial" w:hAnsi="Arial" w:cs="Arial"/>
        </w:rPr>
        <w:t xml:space="preserve"> demands placed on the Council’s </w:t>
      </w:r>
      <w:r w:rsidR="00593C64" w:rsidRPr="00200E44">
        <w:rPr>
          <w:rFonts w:ascii="Arial" w:hAnsi="Arial" w:cs="Arial"/>
        </w:rPr>
        <w:t>decision-making</w:t>
      </w:r>
      <w:r w:rsidR="00C57437" w:rsidRPr="00200E44">
        <w:rPr>
          <w:rFonts w:ascii="Arial" w:hAnsi="Arial" w:cs="Arial"/>
        </w:rPr>
        <w:t xml:space="preserve"> processes and the arrangements </w:t>
      </w:r>
      <w:r w:rsidRPr="00200E44">
        <w:rPr>
          <w:rFonts w:ascii="Arial" w:hAnsi="Arial" w:cs="Arial"/>
        </w:rPr>
        <w:t xml:space="preserve">needed to support </w:t>
      </w:r>
      <w:r w:rsidR="00C57437" w:rsidRPr="00200E44">
        <w:rPr>
          <w:rFonts w:ascii="Arial" w:hAnsi="Arial" w:cs="Arial"/>
        </w:rPr>
        <w:t>virtual</w:t>
      </w:r>
      <w:r w:rsidR="004822A3" w:rsidRPr="00200E44">
        <w:rPr>
          <w:rFonts w:ascii="Arial" w:hAnsi="Arial" w:cs="Arial"/>
        </w:rPr>
        <w:t xml:space="preserve"> </w:t>
      </w:r>
      <w:r w:rsidR="00C57437" w:rsidRPr="00200E44">
        <w:rPr>
          <w:rFonts w:ascii="Arial" w:hAnsi="Arial" w:cs="Arial"/>
        </w:rPr>
        <w:t>meeting</w:t>
      </w:r>
      <w:r w:rsidRPr="00200E44">
        <w:rPr>
          <w:rFonts w:ascii="Arial" w:hAnsi="Arial" w:cs="Arial"/>
        </w:rPr>
        <w:t xml:space="preserve">s </w:t>
      </w:r>
      <w:r w:rsidR="005D33EA" w:rsidRPr="00200E44">
        <w:rPr>
          <w:rFonts w:ascii="Arial" w:hAnsi="Arial" w:cs="Arial"/>
        </w:rPr>
        <w:t>proved to be very successful with public engagement increasing during that time.</w:t>
      </w:r>
      <w:r w:rsidR="00C57437" w:rsidRPr="00200E44">
        <w:rPr>
          <w:rFonts w:ascii="Arial" w:hAnsi="Arial" w:cs="Arial"/>
        </w:rPr>
        <w:t xml:space="preserve"> The need to maintain absolute transparency and confidence in our </w:t>
      </w:r>
      <w:r w:rsidR="004822A3" w:rsidRPr="00200E44">
        <w:rPr>
          <w:rFonts w:ascii="Arial" w:hAnsi="Arial" w:cs="Arial"/>
        </w:rPr>
        <w:t>governance</w:t>
      </w:r>
      <w:r w:rsidR="00C57437" w:rsidRPr="00200E44">
        <w:rPr>
          <w:rFonts w:ascii="Arial" w:hAnsi="Arial" w:cs="Arial"/>
        </w:rPr>
        <w:t xml:space="preserve"> arrangements w</w:t>
      </w:r>
      <w:r w:rsidR="005D33EA" w:rsidRPr="00200E44">
        <w:rPr>
          <w:rFonts w:ascii="Arial" w:hAnsi="Arial" w:cs="Arial"/>
        </w:rPr>
        <w:t>as and remains</w:t>
      </w:r>
      <w:r w:rsidR="00C57437" w:rsidRPr="00200E44">
        <w:rPr>
          <w:rFonts w:ascii="Arial" w:hAnsi="Arial" w:cs="Arial"/>
        </w:rPr>
        <w:t xml:space="preserve"> </w:t>
      </w:r>
      <w:r w:rsidR="004822A3" w:rsidRPr="00200E44">
        <w:rPr>
          <w:rFonts w:ascii="Arial" w:hAnsi="Arial" w:cs="Arial"/>
        </w:rPr>
        <w:t>critical</w:t>
      </w:r>
      <w:r w:rsidR="00C57437" w:rsidRPr="00200E44">
        <w:rPr>
          <w:rFonts w:ascii="Arial" w:hAnsi="Arial" w:cs="Arial"/>
        </w:rPr>
        <w:t xml:space="preserve"> to maintaining public support and confidence. </w:t>
      </w:r>
    </w:p>
    <w:p w14:paraId="5E42553D" w14:textId="77777777" w:rsidR="003C7EDE" w:rsidRPr="00200E44" w:rsidRDefault="003C7EDE" w:rsidP="008B4623">
      <w:pPr>
        <w:autoSpaceDE w:val="0"/>
        <w:autoSpaceDN w:val="0"/>
        <w:adjustRightInd w:val="0"/>
        <w:spacing w:after="0"/>
        <w:jc w:val="both"/>
        <w:rPr>
          <w:rFonts w:ascii="Arial" w:hAnsi="Arial" w:cs="Arial"/>
        </w:rPr>
      </w:pPr>
    </w:p>
    <w:p w14:paraId="1B577764" w14:textId="74C400C1" w:rsidR="003C7EDE" w:rsidRPr="00200E44" w:rsidRDefault="003C7EDE" w:rsidP="008B4623">
      <w:pPr>
        <w:autoSpaceDE w:val="0"/>
        <w:autoSpaceDN w:val="0"/>
        <w:adjustRightInd w:val="0"/>
        <w:spacing w:after="0"/>
        <w:jc w:val="both"/>
        <w:rPr>
          <w:rFonts w:ascii="Arial" w:hAnsi="Arial" w:cs="Arial"/>
        </w:rPr>
      </w:pPr>
      <w:r w:rsidRPr="00200E44">
        <w:rPr>
          <w:rFonts w:ascii="Arial" w:hAnsi="Arial" w:cs="Arial"/>
        </w:rPr>
        <w:t>T</w:t>
      </w:r>
      <w:r w:rsidR="000373B6" w:rsidRPr="00200E44">
        <w:rPr>
          <w:rFonts w:ascii="Arial" w:hAnsi="Arial" w:cs="Arial"/>
        </w:rPr>
        <w:t>he</w:t>
      </w:r>
      <w:r w:rsidRPr="00200E44">
        <w:rPr>
          <w:rFonts w:ascii="Arial" w:hAnsi="Arial" w:cs="Arial"/>
        </w:rPr>
        <w:t xml:space="preserve"> areas of improvement set out in this Annua</w:t>
      </w:r>
      <w:r w:rsidR="007C6CBC" w:rsidRPr="00200E44">
        <w:rPr>
          <w:rFonts w:ascii="Arial" w:hAnsi="Arial" w:cs="Arial"/>
        </w:rPr>
        <w:t xml:space="preserve">l Governance Statement are </w:t>
      </w:r>
      <w:r w:rsidR="007A5135" w:rsidRPr="00200E44">
        <w:rPr>
          <w:rFonts w:ascii="Arial" w:hAnsi="Arial" w:cs="Arial"/>
        </w:rPr>
        <w:t>noted</w:t>
      </w:r>
      <w:r w:rsidR="007C6CBC" w:rsidRPr="00200E44">
        <w:rPr>
          <w:rFonts w:ascii="Arial" w:hAnsi="Arial" w:cs="Arial"/>
        </w:rPr>
        <w:t xml:space="preserve"> and elected Members and </w:t>
      </w:r>
      <w:r w:rsidR="004822A3" w:rsidRPr="00200E44">
        <w:rPr>
          <w:rFonts w:ascii="Arial" w:hAnsi="Arial" w:cs="Arial"/>
        </w:rPr>
        <w:t>Officers</w:t>
      </w:r>
      <w:r w:rsidR="007C6CBC" w:rsidRPr="00200E44">
        <w:rPr>
          <w:rFonts w:ascii="Arial" w:hAnsi="Arial" w:cs="Arial"/>
        </w:rPr>
        <w:t xml:space="preserve"> of the Council will work together to ensure we build on the progress made to date. I would like to take the opportunity to thank members of our Audit and Governance Committee </w:t>
      </w:r>
      <w:r w:rsidR="00F25784" w:rsidRPr="00200E44">
        <w:rPr>
          <w:rFonts w:ascii="Arial" w:hAnsi="Arial" w:cs="Arial"/>
        </w:rPr>
        <w:t xml:space="preserve">in </w:t>
      </w:r>
      <w:r w:rsidR="00F01BC2" w:rsidRPr="00200E44">
        <w:rPr>
          <w:rFonts w:ascii="Arial" w:hAnsi="Arial" w:cs="Arial"/>
        </w:rPr>
        <w:t>the way</w:t>
      </w:r>
      <w:r w:rsidR="007C6CBC" w:rsidRPr="00200E44">
        <w:rPr>
          <w:rFonts w:ascii="Arial" w:hAnsi="Arial" w:cs="Arial"/>
        </w:rPr>
        <w:t xml:space="preserve"> they have </w:t>
      </w:r>
      <w:r w:rsidR="0074750E" w:rsidRPr="00200E44">
        <w:rPr>
          <w:rFonts w:ascii="Arial" w:hAnsi="Arial" w:cs="Arial"/>
        </w:rPr>
        <w:t xml:space="preserve">again </w:t>
      </w:r>
      <w:r w:rsidR="007C6CBC" w:rsidRPr="00200E44">
        <w:rPr>
          <w:rFonts w:ascii="Arial" w:hAnsi="Arial" w:cs="Arial"/>
        </w:rPr>
        <w:t>carried out their role in such demanding circumstance</w:t>
      </w:r>
      <w:r w:rsidR="007E4B00" w:rsidRPr="00200E44">
        <w:rPr>
          <w:rFonts w:ascii="Arial" w:hAnsi="Arial" w:cs="Arial"/>
        </w:rPr>
        <w:t>s</w:t>
      </w:r>
      <w:r w:rsidR="007C6CBC" w:rsidRPr="00200E44">
        <w:rPr>
          <w:rFonts w:ascii="Arial" w:hAnsi="Arial" w:cs="Arial"/>
        </w:rPr>
        <w:t xml:space="preserve"> and continued to provide the rigour </w:t>
      </w:r>
      <w:r w:rsidR="004822A3" w:rsidRPr="00200E44">
        <w:rPr>
          <w:rFonts w:ascii="Arial" w:hAnsi="Arial" w:cs="Arial"/>
        </w:rPr>
        <w:t>expected</w:t>
      </w:r>
      <w:r w:rsidR="00593C64" w:rsidRPr="00200E44">
        <w:rPr>
          <w:rFonts w:ascii="Arial" w:hAnsi="Arial" w:cs="Arial"/>
        </w:rPr>
        <w:t xml:space="preserve"> when seeking assurances on how the </w:t>
      </w:r>
      <w:r w:rsidR="004822A3" w:rsidRPr="00200E44">
        <w:rPr>
          <w:rFonts w:ascii="Arial" w:hAnsi="Arial" w:cs="Arial"/>
        </w:rPr>
        <w:t>Council</w:t>
      </w:r>
      <w:r w:rsidR="00593C64" w:rsidRPr="00200E44">
        <w:rPr>
          <w:rFonts w:ascii="Arial" w:hAnsi="Arial" w:cs="Arial"/>
        </w:rPr>
        <w:t xml:space="preserve"> conducts its </w:t>
      </w:r>
      <w:r w:rsidR="0091764C" w:rsidRPr="00200E44">
        <w:rPr>
          <w:rFonts w:ascii="Arial" w:hAnsi="Arial" w:cs="Arial"/>
        </w:rPr>
        <w:t xml:space="preserve">governance and control </w:t>
      </w:r>
      <w:r w:rsidR="00593C64" w:rsidRPr="00200E44">
        <w:rPr>
          <w:rFonts w:ascii="Arial" w:hAnsi="Arial" w:cs="Arial"/>
        </w:rPr>
        <w:t xml:space="preserve">systems and </w:t>
      </w:r>
      <w:r w:rsidR="004822A3" w:rsidRPr="00200E44">
        <w:rPr>
          <w:rFonts w:ascii="Arial" w:hAnsi="Arial" w:cs="Arial"/>
        </w:rPr>
        <w:t>processes</w:t>
      </w:r>
      <w:r w:rsidR="00593C64" w:rsidRPr="00200E44">
        <w:rPr>
          <w:rFonts w:ascii="Arial" w:hAnsi="Arial" w:cs="Arial"/>
        </w:rPr>
        <w:t>.</w:t>
      </w:r>
    </w:p>
    <w:p w14:paraId="28148EF6" w14:textId="77777777" w:rsidR="00CA3A59" w:rsidRPr="00200E44" w:rsidRDefault="00CA3A59" w:rsidP="008B4623">
      <w:pPr>
        <w:autoSpaceDE w:val="0"/>
        <w:autoSpaceDN w:val="0"/>
        <w:adjustRightInd w:val="0"/>
        <w:spacing w:after="0"/>
        <w:jc w:val="both"/>
        <w:rPr>
          <w:rFonts w:ascii="Arial" w:hAnsi="Arial" w:cs="Arial"/>
        </w:rPr>
      </w:pPr>
    </w:p>
    <w:p w14:paraId="40E1E5B0" w14:textId="5A520129" w:rsidR="007C3A82" w:rsidRPr="00200E44" w:rsidRDefault="001E51ED" w:rsidP="001E51ED">
      <w:pPr>
        <w:pStyle w:val="Default"/>
        <w:spacing w:line="276" w:lineRule="auto"/>
        <w:ind w:left="-360" w:right="1245"/>
        <w:jc w:val="both"/>
        <w:rPr>
          <w:b/>
          <w:bCs/>
          <w:sz w:val="22"/>
          <w:szCs w:val="22"/>
        </w:rPr>
      </w:pPr>
      <w:r w:rsidRPr="00200E44">
        <w:rPr>
          <w:b/>
          <w:bCs/>
          <w:sz w:val="22"/>
          <w:szCs w:val="22"/>
        </w:rPr>
        <w:t>7.</w:t>
      </w:r>
      <w:r w:rsidRPr="00200E44">
        <w:rPr>
          <w:sz w:val="22"/>
          <w:szCs w:val="22"/>
        </w:rPr>
        <w:tab/>
      </w:r>
      <w:r w:rsidR="007C3A82" w:rsidRPr="00200E44">
        <w:rPr>
          <w:b/>
          <w:bCs/>
          <w:sz w:val="22"/>
          <w:szCs w:val="22"/>
        </w:rPr>
        <w:t>Internal Audit and the Opinion on Internal Control</w:t>
      </w:r>
      <w:r w:rsidR="00513AD2" w:rsidRPr="00200E44">
        <w:rPr>
          <w:b/>
          <w:bCs/>
          <w:sz w:val="22"/>
          <w:szCs w:val="22"/>
        </w:rPr>
        <w:t>, Risk and Governance</w:t>
      </w:r>
      <w:r w:rsidR="007C3A82" w:rsidRPr="00200E44">
        <w:rPr>
          <w:b/>
          <w:bCs/>
          <w:sz w:val="22"/>
          <w:szCs w:val="22"/>
        </w:rPr>
        <w:t xml:space="preserve"> 20</w:t>
      </w:r>
      <w:r w:rsidR="6EC1D7C7" w:rsidRPr="00200E44">
        <w:rPr>
          <w:b/>
          <w:bCs/>
          <w:sz w:val="22"/>
          <w:szCs w:val="22"/>
        </w:rPr>
        <w:t>2</w:t>
      </w:r>
      <w:r w:rsidR="00F176CF" w:rsidRPr="00200E44">
        <w:rPr>
          <w:b/>
          <w:bCs/>
          <w:sz w:val="22"/>
          <w:szCs w:val="22"/>
        </w:rPr>
        <w:t>2/23</w:t>
      </w:r>
    </w:p>
    <w:p w14:paraId="1905B341" w14:textId="77777777" w:rsidR="00E02A85" w:rsidRPr="00200E44" w:rsidRDefault="00E02A85" w:rsidP="001E51ED">
      <w:pPr>
        <w:pStyle w:val="Default"/>
        <w:spacing w:line="276" w:lineRule="auto"/>
        <w:ind w:left="-360" w:right="1245"/>
        <w:jc w:val="both"/>
        <w:rPr>
          <w:b/>
          <w:bCs/>
          <w:sz w:val="22"/>
          <w:szCs w:val="22"/>
        </w:rPr>
      </w:pPr>
    </w:p>
    <w:p w14:paraId="353568C1" w14:textId="082ACB16" w:rsidR="007C3A82" w:rsidRPr="00200E44" w:rsidRDefault="007C3A82" w:rsidP="008B4623">
      <w:pPr>
        <w:autoSpaceDE w:val="0"/>
        <w:autoSpaceDN w:val="0"/>
        <w:adjustRightInd w:val="0"/>
        <w:spacing w:after="0"/>
        <w:jc w:val="both"/>
        <w:rPr>
          <w:rFonts w:ascii="Arial" w:hAnsi="Arial" w:cs="Arial"/>
        </w:rPr>
      </w:pPr>
      <w:r w:rsidRPr="00200E44">
        <w:rPr>
          <w:rFonts w:ascii="Arial" w:hAnsi="Arial" w:cs="Arial"/>
        </w:rPr>
        <w:t xml:space="preserve">In accordance with the Accounts and Audit Regulations 2015 and the Public Sector Internal Auditing Standards (PSIAS), the Head of Internal Audit, Anti-Fraud and Assurance is required to provide independent assurance and </w:t>
      </w:r>
      <w:r w:rsidR="006D0E17" w:rsidRPr="00200E44">
        <w:rPr>
          <w:rFonts w:ascii="Arial" w:hAnsi="Arial" w:cs="Arial"/>
        </w:rPr>
        <w:t xml:space="preserve">an annual </w:t>
      </w:r>
      <w:r w:rsidRPr="00200E44">
        <w:rPr>
          <w:rFonts w:ascii="Arial" w:hAnsi="Arial" w:cs="Arial"/>
        </w:rPr>
        <w:t>opinion on the adequacy and effectiveness of the council</w:t>
      </w:r>
      <w:r w:rsidR="006B7967" w:rsidRPr="00200E44">
        <w:rPr>
          <w:rFonts w:ascii="Arial" w:hAnsi="Arial" w:cs="Arial"/>
        </w:rPr>
        <w:t>’</w:t>
      </w:r>
      <w:r w:rsidRPr="00200E44">
        <w:rPr>
          <w:rFonts w:ascii="Arial" w:hAnsi="Arial" w:cs="Arial"/>
        </w:rPr>
        <w:t xml:space="preserve">s </w:t>
      </w:r>
      <w:r w:rsidR="002115D5" w:rsidRPr="00200E44">
        <w:rPr>
          <w:rFonts w:ascii="Arial" w:hAnsi="Arial" w:cs="Arial"/>
        </w:rPr>
        <w:t>i</w:t>
      </w:r>
      <w:r w:rsidR="00864EC2" w:rsidRPr="00200E44">
        <w:rPr>
          <w:rFonts w:ascii="Arial" w:hAnsi="Arial" w:cs="Arial"/>
        </w:rPr>
        <w:t>nternal control, governance</w:t>
      </w:r>
      <w:r w:rsidR="00F01BC2" w:rsidRPr="00200E44">
        <w:rPr>
          <w:rFonts w:ascii="Arial" w:hAnsi="Arial" w:cs="Arial"/>
        </w:rPr>
        <w:t>,</w:t>
      </w:r>
      <w:r w:rsidR="00864EC2" w:rsidRPr="00200E44">
        <w:rPr>
          <w:rFonts w:ascii="Arial" w:hAnsi="Arial" w:cs="Arial"/>
        </w:rPr>
        <w:t xml:space="preserve"> and </w:t>
      </w:r>
      <w:r w:rsidRPr="00200E44">
        <w:rPr>
          <w:rFonts w:ascii="Arial" w:hAnsi="Arial" w:cs="Arial"/>
        </w:rPr>
        <w:t xml:space="preserve">risk management </w:t>
      </w:r>
      <w:r w:rsidR="001E5399" w:rsidRPr="00200E44">
        <w:rPr>
          <w:rFonts w:ascii="Arial" w:hAnsi="Arial" w:cs="Arial"/>
        </w:rPr>
        <w:t>arrangements</w:t>
      </w:r>
      <w:r w:rsidR="00D71B72" w:rsidRPr="00200E44">
        <w:rPr>
          <w:rFonts w:ascii="Arial" w:hAnsi="Arial" w:cs="Arial"/>
        </w:rPr>
        <w:t xml:space="preserve">. This is achieved through the </w:t>
      </w:r>
      <w:r w:rsidRPr="00200E44">
        <w:rPr>
          <w:rFonts w:ascii="Arial" w:hAnsi="Arial" w:cs="Arial"/>
        </w:rPr>
        <w:t>deliver</w:t>
      </w:r>
      <w:r w:rsidR="00D71B72" w:rsidRPr="00200E44">
        <w:rPr>
          <w:rFonts w:ascii="Arial" w:hAnsi="Arial" w:cs="Arial"/>
        </w:rPr>
        <w:t>y of</w:t>
      </w:r>
      <w:r w:rsidRPr="00200E44">
        <w:rPr>
          <w:rFonts w:ascii="Arial" w:hAnsi="Arial" w:cs="Arial"/>
        </w:rPr>
        <w:t xml:space="preserve"> an annual programme of risk</w:t>
      </w:r>
      <w:r w:rsidR="002C4B3E" w:rsidRPr="00200E44">
        <w:rPr>
          <w:rFonts w:ascii="Arial" w:hAnsi="Arial" w:cs="Arial"/>
        </w:rPr>
        <w:t>-</w:t>
      </w:r>
      <w:r w:rsidRPr="00200E44">
        <w:rPr>
          <w:rFonts w:ascii="Arial" w:hAnsi="Arial" w:cs="Arial"/>
        </w:rPr>
        <w:t>based audit activity, including counter fraud and investigation activity</w:t>
      </w:r>
      <w:r w:rsidR="002C4B3E" w:rsidRPr="00200E44">
        <w:rPr>
          <w:rFonts w:ascii="Arial" w:hAnsi="Arial" w:cs="Arial"/>
        </w:rPr>
        <w:t xml:space="preserve">. </w:t>
      </w:r>
      <w:r w:rsidR="0066545B" w:rsidRPr="00200E44">
        <w:rPr>
          <w:rFonts w:ascii="Arial" w:hAnsi="Arial" w:cs="Arial"/>
        </w:rPr>
        <w:t xml:space="preserve">Management actions </w:t>
      </w:r>
      <w:r w:rsidR="000F717A" w:rsidRPr="00200E44">
        <w:rPr>
          <w:rFonts w:ascii="Arial" w:hAnsi="Arial" w:cs="Arial"/>
        </w:rPr>
        <w:t xml:space="preserve">arising from the audit work are agreed with the aim of </w:t>
      </w:r>
      <w:r w:rsidRPr="00200E44">
        <w:rPr>
          <w:rFonts w:ascii="Arial" w:hAnsi="Arial" w:cs="Arial"/>
        </w:rPr>
        <w:t>improv</w:t>
      </w:r>
      <w:r w:rsidR="000F717A" w:rsidRPr="00200E44">
        <w:rPr>
          <w:rFonts w:ascii="Arial" w:hAnsi="Arial" w:cs="Arial"/>
        </w:rPr>
        <w:t xml:space="preserve">ing the internal </w:t>
      </w:r>
      <w:r w:rsidRPr="00200E44">
        <w:rPr>
          <w:rFonts w:ascii="Arial" w:hAnsi="Arial" w:cs="Arial"/>
        </w:rPr>
        <w:t>control</w:t>
      </w:r>
      <w:r w:rsidR="000F717A" w:rsidRPr="00200E44">
        <w:rPr>
          <w:rFonts w:ascii="Arial" w:hAnsi="Arial" w:cs="Arial"/>
        </w:rPr>
        <w:t>, governance</w:t>
      </w:r>
      <w:r w:rsidR="00FD6286" w:rsidRPr="00200E44">
        <w:rPr>
          <w:rFonts w:ascii="Arial" w:hAnsi="Arial" w:cs="Arial"/>
        </w:rPr>
        <w:t>,</w:t>
      </w:r>
      <w:r w:rsidR="000F717A" w:rsidRPr="00200E44">
        <w:rPr>
          <w:rFonts w:ascii="Arial" w:hAnsi="Arial" w:cs="Arial"/>
        </w:rPr>
        <w:t xml:space="preserve"> and risk management arran</w:t>
      </w:r>
      <w:r w:rsidR="00D80B19" w:rsidRPr="00200E44">
        <w:rPr>
          <w:rFonts w:ascii="Arial" w:hAnsi="Arial" w:cs="Arial"/>
        </w:rPr>
        <w:t>gements of the council.</w:t>
      </w:r>
      <w:r w:rsidRPr="00200E44">
        <w:rPr>
          <w:rFonts w:ascii="Arial" w:hAnsi="Arial" w:cs="Arial"/>
        </w:rPr>
        <w:t xml:space="preserve"> </w:t>
      </w:r>
    </w:p>
    <w:p w14:paraId="6DDCB11B" w14:textId="37D96D04" w:rsidR="00712CC2" w:rsidRPr="00200E44" w:rsidRDefault="00712CC2" w:rsidP="008B4623">
      <w:pPr>
        <w:autoSpaceDE w:val="0"/>
        <w:autoSpaceDN w:val="0"/>
        <w:adjustRightInd w:val="0"/>
        <w:spacing w:after="0"/>
        <w:jc w:val="both"/>
        <w:rPr>
          <w:rFonts w:ascii="Arial" w:hAnsi="Arial" w:cs="Arial"/>
        </w:rPr>
      </w:pPr>
    </w:p>
    <w:p w14:paraId="3AAAD0A2" w14:textId="53AE0F3A" w:rsidR="00104F5D" w:rsidRPr="00200E44" w:rsidRDefault="005911B9" w:rsidP="008B4623">
      <w:pPr>
        <w:autoSpaceDE w:val="0"/>
        <w:autoSpaceDN w:val="0"/>
        <w:adjustRightInd w:val="0"/>
        <w:spacing w:after="0"/>
        <w:jc w:val="both"/>
        <w:rPr>
          <w:rFonts w:ascii="Arial" w:hAnsi="Arial" w:cs="Arial"/>
        </w:rPr>
      </w:pPr>
      <w:r w:rsidRPr="00200E44">
        <w:rPr>
          <w:rFonts w:ascii="Arial" w:hAnsi="Arial" w:cs="Arial"/>
        </w:rPr>
        <w:t xml:space="preserve">The Annual </w:t>
      </w:r>
      <w:r w:rsidR="002274B4" w:rsidRPr="00200E44">
        <w:rPr>
          <w:rFonts w:ascii="Arial" w:hAnsi="Arial" w:cs="Arial"/>
        </w:rPr>
        <w:t xml:space="preserve">Internal Audit </w:t>
      </w:r>
      <w:r w:rsidRPr="00200E44">
        <w:rPr>
          <w:rFonts w:ascii="Arial" w:hAnsi="Arial" w:cs="Arial"/>
        </w:rPr>
        <w:t xml:space="preserve">Opinion Report will be considered by the Council’s Audit and Governance Committee at its meeting in July following which </w:t>
      </w:r>
      <w:r w:rsidR="006D0B49" w:rsidRPr="00200E44">
        <w:rPr>
          <w:rFonts w:ascii="Arial" w:hAnsi="Arial" w:cs="Arial"/>
        </w:rPr>
        <w:t xml:space="preserve">the details of the opinion will be included in the Annual Governance Statement. </w:t>
      </w:r>
      <w:r w:rsidR="00104F5D" w:rsidRPr="00200E44">
        <w:rPr>
          <w:rFonts w:ascii="Arial" w:hAnsi="Arial" w:cs="Arial"/>
        </w:rPr>
        <w:t xml:space="preserve">Based on the work completed to date and taking into account other sources of assurance, an overall positive assurance opinion in expected. </w:t>
      </w:r>
    </w:p>
    <w:p w14:paraId="5531120F" w14:textId="77777777" w:rsidR="00104F5D" w:rsidRPr="00200E44" w:rsidRDefault="00104F5D" w:rsidP="008B4623">
      <w:pPr>
        <w:autoSpaceDE w:val="0"/>
        <w:autoSpaceDN w:val="0"/>
        <w:adjustRightInd w:val="0"/>
        <w:spacing w:after="0"/>
        <w:jc w:val="both"/>
        <w:rPr>
          <w:rFonts w:ascii="Arial" w:hAnsi="Arial" w:cs="Arial"/>
        </w:rPr>
      </w:pPr>
    </w:p>
    <w:p w14:paraId="2B37FE35" w14:textId="1F3AA52E" w:rsidR="00D80B19" w:rsidRPr="00200E44" w:rsidRDefault="00E479E2" w:rsidP="008B4623">
      <w:pPr>
        <w:autoSpaceDE w:val="0"/>
        <w:autoSpaceDN w:val="0"/>
        <w:adjustRightInd w:val="0"/>
        <w:spacing w:after="0"/>
        <w:jc w:val="both"/>
        <w:rPr>
          <w:rFonts w:ascii="Arial" w:hAnsi="Arial" w:cs="Arial"/>
          <w:b/>
          <w:bCs/>
          <w:i/>
          <w:iCs/>
        </w:rPr>
      </w:pPr>
      <w:r w:rsidRPr="00200E44">
        <w:rPr>
          <w:rFonts w:ascii="Arial" w:hAnsi="Arial" w:cs="Arial"/>
          <w:b/>
          <w:bCs/>
          <w:i/>
          <w:iCs/>
        </w:rPr>
        <w:t>Extract of HoIA annual report to be included in due course</w:t>
      </w:r>
    </w:p>
    <w:p w14:paraId="5A958FC0" w14:textId="18D244FD" w:rsidR="00782BFB" w:rsidRPr="00200E44" w:rsidRDefault="00782BFB" w:rsidP="008B4623">
      <w:pPr>
        <w:autoSpaceDE w:val="0"/>
        <w:autoSpaceDN w:val="0"/>
        <w:adjustRightInd w:val="0"/>
        <w:spacing w:after="0"/>
        <w:jc w:val="both"/>
        <w:rPr>
          <w:rFonts w:ascii="Arial" w:hAnsi="Arial" w:cs="Arial"/>
        </w:rPr>
      </w:pPr>
    </w:p>
    <w:p w14:paraId="370ED9F9" w14:textId="1C852659" w:rsidR="004C4CC7" w:rsidRPr="00200E44" w:rsidRDefault="006D524C">
      <w:pPr>
        <w:autoSpaceDE w:val="0"/>
        <w:autoSpaceDN w:val="0"/>
        <w:adjustRightInd w:val="0"/>
        <w:spacing w:after="0"/>
        <w:jc w:val="both"/>
        <w:rPr>
          <w:rStyle w:val="Hyperlink"/>
          <w:rFonts w:ascii="Arial" w:hAnsi="Arial" w:cs="Arial"/>
          <w:b/>
          <w:bCs/>
          <w:i/>
          <w:iCs/>
          <w:color w:val="000000" w:themeColor="text1"/>
          <w:u w:val="none"/>
        </w:rPr>
      </w:pPr>
      <w:r w:rsidRPr="00200E44">
        <w:rPr>
          <w:rFonts w:ascii="Arial" w:hAnsi="Arial" w:cs="Arial"/>
          <w:i/>
          <w:iCs/>
        </w:rPr>
        <w:lastRenderedPageBreak/>
        <w:t xml:space="preserve">[Note - </w:t>
      </w:r>
      <w:r w:rsidR="00554D77" w:rsidRPr="00200E44">
        <w:rPr>
          <w:rFonts w:ascii="Arial" w:hAnsi="Arial" w:cs="Arial"/>
          <w:i/>
          <w:iCs/>
        </w:rPr>
        <w:t>Full details of the assurance provided within the Internal Audit Annual Report for 20</w:t>
      </w:r>
      <w:r w:rsidR="00CF07D9" w:rsidRPr="00200E44">
        <w:rPr>
          <w:rFonts w:ascii="Arial" w:hAnsi="Arial" w:cs="Arial"/>
          <w:i/>
          <w:iCs/>
        </w:rPr>
        <w:t>2</w:t>
      </w:r>
      <w:r w:rsidR="00E479E2" w:rsidRPr="00200E44">
        <w:rPr>
          <w:rFonts w:ascii="Arial" w:hAnsi="Arial" w:cs="Arial"/>
          <w:i/>
          <w:iCs/>
        </w:rPr>
        <w:t>2</w:t>
      </w:r>
      <w:r w:rsidR="00554D77" w:rsidRPr="00200E44">
        <w:rPr>
          <w:rFonts w:ascii="Arial" w:hAnsi="Arial" w:cs="Arial"/>
          <w:i/>
          <w:iCs/>
        </w:rPr>
        <w:t>/2</w:t>
      </w:r>
      <w:r w:rsidR="00E479E2" w:rsidRPr="00200E44">
        <w:rPr>
          <w:rFonts w:ascii="Arial" w:hAnsi="Arial" w:cs="Arial"/>
          <w:i/>
          <w:iCs/>
        </w:rPr>
        <w:t>3</w:t>
      </w:r>
      <w:r w:rsidR="00F643DC" w:rsidRPr="00200E44">
        <w:rPr>
          <w:rFonts w:ascii="Arial" w:hAnsi="Arial" w:cs="Arial"/>
          <w:i/>
          <w:iCs/>
        </w:rPr>
        <w:t xml:space="preserve"> will be </w:t>
      </w:r>
      <w:r w:rsidR="00554D77" w:rsidRPr="00200E44">
        <w:rPr>
          <w:rFonts w:ascii="Arial" w:hAnsi="Arial" w:cs="Arial"/>
          <w:i/>
          <w:iCs/>
        </w:rPr>
        <w:t xml:space="preserve">submitted to the Audit and Governance Committee on the </w:t>
      </w:r>
      <w:proofErr w:type="gramStart"/>
      <w:r w:rsidR="00C54002" w:rsidRPr="00200E44">
        <w:rPr>
          <w:rFonts w:ascii="Arial" w:hAnsi="Arial" w:cs="Arial"/>
          <w:i/>
          <w:iCs/>
        </w:rPr>
        <w:t>26</w:t>
      </w:r>
      <w:r w:rsidR="00C54002" w:rsidRPr="00200E44">
        <w:rPr>
          <w:rFonts w:ascii="Arial" w:hAnsi="Arial" w:cs="Arial"/>
          <w:i/>
          <w:iCs/>
          <w:vertAlign w:val="superscript"/>
        </w:rPr>
        <w:t>th</w:t>
      </w:r>
      <w:proofErr w:type="gramEnd"/>
      <w:r w:rsidR="00C54002" w:rsidRPr="00200E44">
        <w:rPr>
          <w:rFonts w:ascii="Arial" w:hAnsi="Arial" w:cs="Arial"/>
          <w:i/>
          <w:iCs/>
        </w:rPr>
        <w:t xml:space="preserve"> July </w:t>
      </w:r>
      <w:r w:rsidR="0025685C" w:rsidRPr="00200E44">
        <w:rPr>
          <w:rFonts w:ascii="Arial" w:hAnsi="Arial" w:cs="Arial"/>
          <w:i/>
          <w:iCs/>
        </w:rPr>
        <w:t>202</w:t>
      </w:r>
      <w:r w:rsidR="00C54002" w:rsidRPr="00200E44">
        <w:rPr>
          <w:rFonts w:ascii="Arial" w:hAnsi="Arial" w:cs="Arial"/>
          <w:i/>
          <w:iCs/>
        </w:rPr>
        <w:t>3</w:t>
      </w:r>
      <w:r w:rsidRPr="00200E44">
        <w:rPr>
          <w:rFonts w:ascii="Arial" w:hAnsi="Arial" w:cs="Arial"/>
          <w:i/>
          <w:iCs/>
        </w:rPr>
        <w:t>]</w:t>
      </w:r>
      <w:r w:rsidR="00E527B2">
        <w:rPr>
          <w:rFonts w:ascii="Arial" w:hAnsi="Arial" w:cs="Arial"/>
          <w:i/>
          <w:iCs/>
        </w:rPr>
        <w:t xml:space="preserve"> - </w:t>
      </w:r>
      <w:r w:rsidRPr="00200E44">
        <w:rPr>
          <w:rStyle w:val="Hyperlink"/>
          <w:rFonts w:ascii="Arial" w:hAnsi="Arial" w:cs="Arial"/>
          <w:b/>
          <w:bCs/>
          <w:i/>
          <w:iCs/>
          <w:color w:val="000000" w:themeColor="text1"/>
          <w:u w:val="none"/>
        </w:rPr>
        <w:t>Link to Head of Internal Audit’s Annual Report to be inserted in due course</w:t>
      </w:r>
    </w:p>
    <w:p w14:paraId="1A628C83" w14:textId="77777777" w:rsidR="006D524C" w:rsidRPr="00200E44" w:rsidRDefault="006D524C">
      <w:pPr>
        <w:autoSpaceDE w:val="0"/>
        <w:autoSpaceDN w:val="0"/>
        <w:adjustRightInd w:val="0"/>
        <w:spacing w:after="0"/>
        <w:jc w:val="both"/>
        <w:rPr>
          <w:rStyle w:val="Hyperlink"/>
          <w:rFonts w:ascii="Arial" w:hAnsi="Arial" w:cs="Arial"/>
        </w:rPr>
      </w:pPr>
    </w:p>
    <w:p w14:paraId="5694ADDF" w14:textId="6D361B66" w:rsidR="006E6306" w:rsidRPr="00200E44" w:rsidRDefault="001B5046" w:rsidP="008B4623">
      <w:pPr>
        <w:autoSpaceDE w:val="0"/>
        <w:autoSpaceDN w:val="0"/>
        <w:adjustRightInd w:val="0"/>
        <w:spacing w:after="0"/>
        <w:jc w:val="both"/>
        <w:rPr>
          <w:rFonts w:ascii="Arial" w:hAnsi="Arial" w:cs="Arial"/>
        </w:rPr>
      </w:pPr>
      <w:r w:rsidRPr="00200E44">
        <w:rPr>
          <w:rFonts w:ascii="Arial" w:hAnsi="Arial" w:cs="Arial"/>
        </w:rPr>
        <w:t xml:space="preserve">It should be noted that the internal audit planning process </w:t>
      </w:r>
      <w:r w:rsidR="00AD6DC0" w:rsidRPr="00200E44">
        <w:rPr>
          <w:rFonts w:ascii="Arial" w:hAnsi="Arial" w:cs="Arial"/>
        </w:rPr>
        <w:t xml:space="preserve">and </w:t>
      </w:r>
      <w:r w:rsidR="00DC0A7F" w:rsidRPr="00200E44">
        <w:rPr>
          <w:rFonts w:ascii="Arial" w:hAnsi="Arial" w:cs="Arial"/>
        </w:rPr>
        <w:t xml:space="preserve">in-year management </w:t>
      </w:r>
      <w:r w:rsidR="00D133FA" w:rsidRPr="00200E44">
        <w:rPr>
          <w:rFonts w:ascii="Arial" w:hAnsi="Arial" w:cs="Arial"/>
        </w:rPr>
        <w:t xml:space="preserve">of the audit plan </w:t>
      </w:r>
      <w:r w:rsidR="003319B7" w:rsidRPr="00200E44">
        <w:rPr>
          <w:rFonts w:ascii="Arial" w:hAnsi="Arial" w:cs="Arial"/>
        </w:rPr>
        <w:t xml:space="preserve">involves discussions with </w:t>
      </w:r>
      <w:r w:rsidR="00C33F08" w:rsidRPr="00200E44">
        <w:rPr>
          <w:rFonts w:ascii="Arial" w:hAnsi="Arial" w:cs="Arial"/>
        </w:rPr>
        <w:t xml:space="preserve">SMT and </w:t>
      </w:r>
      <w:r w:rsidR="00F524B5" w:rsidRPr="00200E44">
        <w:rPr>
          <w:rFonts w:ascii="Arial" w:hAnsi="Arial" w:cs="Arial"/>
        </w:rPr>
        <w:t xml:space="preserve">wider </w:t>
      </w:r>
      <w:r w:rsidR="003319B7" w:rsidRPr="00200E44">
        <w:rPr>
          <w:rFonts w:ascii="Arial" w:hAnsi="Arial" w:cs="Arial"/>
        </w:rPr>
        <w:t xml:space="preserve">senior management to ensure audit coverage is </w:t>
      </w:r>
      <w:r w:rsidR="004B415C" w:rsidRPr="00200E44">
        <w:rPr>
          <w:rFonts w:ascii="Arial" w:hAnsi="Arial" w:cs="Arial"/>
        </w:rPr>
        <w:t xml:space="preserve">focussed on </w:t>
      </w:r>
      <w:r w:rsidR="00497BF5" w:rsidRPr="00200E44">
        <w:rPr>
          <w:rFonts w:ascii="Arial" w:hAnsi="Arial" w:cs="Arial"/>
        </w:rPr>
        <w:t>managing the key risk</w:t>
      </w:r>
      <w:r w:rsidR="006D524C" w:rsidRPr="00200E44">
        <w:rPr>
          <w:rFonts w:ascii="Arial" w:hAnsi="Arial" w:cs="Arial"/>
        </w:rPr>
        <w:t>s</w:t>
      </w:r>
      <w:r w:rsidR="00497BF5" w:rsidRPr="00200E44">
        <w:rPr>
          <w:rFonts w:ascii="Arial" w:hAnsi="Arial" w:cs="Arial"/>
        </w:rPr>
        <w:t xml:space="preserve"> and priorities of the Council. Of particular relevance is the approach to risk management and </w:t>
      </w:r>
      <w:r w:rsidR="00092E51" w:rsidRPr="00200E44">
        <w:rPr>
          <w:rFonts w:ascii="Arial" w:hAnsi="Arial" w:cs="Arial"/>
        </w:rPr>
        <w:t>broader governance assurance</w:t>
      </w:r>
      <w:r w:rsidR="0067662A" w:rsidRPr="00200E44">
        <w:rPr>
          <w:rFonts w:ascii="Arial" w:hAnsi="Arial" w:cs="Arial"/>
        </w:rPr>
        <w:t>.</w:t>
      </w:r>
      <w:r w:rsidR="00526256" w:rsidRPr="00200E44">
        <w:rPr>
          <w:rFonts w:ascii="Arial" w:hAnsi="Arial" w:cs="Arial"/>
        </w:rPr>
        <w:t xml:space="preserve"> </w:t>
      </w:r>
      <w:r w:rsidR="00F47F5A" w:rsidRPr="00200E44">
        <w:rPr>
          <w:rFonts w:ascii="Arial" w:hAnsi="Arial" w:cs="Arial"/>
        </w:rPr>
        <w:t xml:space="preserve">There </w:t>
      </w:r>
      <w:r w:rsidR="0013437A" w:rsidRPr="00200E44">
        <w:rPr>
          <w:rFonts w:ascii="Arial" w:hAnsi="Arial" w:cs="Arial"/>
        </w:rPr>
        <w:t>remains a c</w:t>
      </w:r>
      <w:r w:rsidR="00F47F5A" w:rsidRPr="00200E44">
        <w:rPr>
          <w:rFonts w:ascii="Arial" w:hAnsi="Arial" w:cs="Arial"/>
        </w:rPr>
        <w:t xml:space="preserve">lear culture </w:t>
      </w:r>
      <w:r w:rsidR="0013437A" w:rsidRPr="00200E44">
        <w:rPr>
          <w:rFonts w:ascii="Arial" w:hAnsi="Arial" w:cs="Arial"/>
        </w:rPr>
        <w:t xml:space="preserve">of openness </w:t>
      </w:r>
      <w:r w:rsidR="001135FB" w:rsidRPr="00200E44">
        <w:rPr>
          <w:rFonts w:ascii="Arial" w:hAnsi="Arial" w:cs="Arial"/>
        </w:rPr>
        <w:t xml:space="preserve">and </w:t>
      </w:r>
      <w:r w:rsidR="007540F2" w:rsidRPr="00200E44">
        <w:rPr>
          <w:rFonts w:ascii="Arial" w:hAnsi="Arial" w:cs="Arial"/>
        </w:rPr>
        <w:t xml:space="preserve">engagement with Internal Audit across the Authority that </w:t>
      </w:r>
      <w:r w:rsidR="00741D8C" w:rsidRPr="00200E44">
        <w:rPr>
          <w:rFonts w:ascii="Arial" w:hAnsi="Arial" w:cs="Arial"/>
        </w:rPr>
        <w:t xml:space="preserve">facilitates </w:t>
      </w:r>
      <w:r w:rsidR="007540F2" w:rsidRPr="00200E44">
        <w:rPr>
          <w:rFonts w:ascii="Arial" w:hAnsi="Arial" w:cs="Arial"/>
        </w:rPr>
        <w:t>the</w:t>
      </w:r>
      <w:r w:rsidR="00741D8C" w:rsidRPr="00200E44">
        <w:rPr>
          <w:rFonts w:ascii="Arial" w:hAnsi="Arial" w:cs="Arial"/>
        </w:rPr>
        <w:t xml:space="preserve"> work necessary to prepare an overall </w:t>
      </w:r>
      <w:r w:rsidR="007540F2" w:rsidRPr="00200E44">
        <w:rPr>
          <w:rFonts w:ascii="Arial" w:hAnsi="Arial" w:cs="Arial"/>
        </w:rPr>
        <w:t>assurance opinion</w:t>
      </w:r>
      <w:r w:rsidR="00741D8C" w:rsidRPr="00200E44">
        <w:rPr>
          <w:rFonts w:ascii="Arial" w:hAnsi="Arial" w:cs="Arial"/>
        </w:rPr>
        <w:t>.</w:t>
      </w:r>
    </w:p>
    <w:p w14:paraId="1A02203E" w14:textId="77777777" w:rsidR="00DB1392" w:rsidRPr="00200E44" w:rsidRDefault="00DB1392" w:rsidP="008B4623">
      <w:pPr>
        <w:autoSpaceDE w:val="0"/>
        <w:autoSpaceDN w:val="0"/>
        <w:adjustRightInd w:val="0"/>
        <w:spacing w:after="0"/>
        <w:jc w:val="both"/>
        <w:rPr>
          <w:rFonts w:ascii="Arial" w:hAnsi="Arial" w:cs="Arial"/>
        </w:rPr>
      </w:pPr>
    </w:p>
    <w:p w14:paraId="707D7F8F" w14:textId="5525EE93" w:rsidR="009F3359" w:rsidRPr="00200E44" w:rsidRDefault="001E51ED" w:rsidP="001E51ED">
      <w:pPr>
        <w:autoSpaceDE w:val="0"/>
        <w:autoSpaceDN w:val="0"/>
        <w:adjustRightInd w:val="0"/>
        <w:spacing w:after="0"/>
        <w:ind w:left="-360"/>
        <w:jc w:val="both"/>
        <w:rPr>
          <w:rFonts w:ascii="Arial" w:hAnsi="Arial" w:cs="Arial"/>
          <w:b/>
          <w:bCs/>
        </w:rPr>
      </w:pPr>
      <w:r w:rsidRPr="00200E44">
        <w:rPr>
          <w:rFonts w:ascii="Arial" w:hAnsi="Arial" w:cs="Arial"/>
          <w:b/>
          <w:bCs/>
        </w:rPr>
        <w:t>8.</w:t>
      </w:r>
      <w:r w:rsidRPr="00200E44">
        <w:rPr>
          <w:rFonts w:ascii="Arial" w:hAnsi="Arial" w:cs="Arial"/>
        </w:rPr>
        <w:tab/>
      </w:r>
      <w:r w:rsidR="008516FC" w:rsidRPr="00200E44">
        <w:rPr>
          <w:rFonts w:ascii="Arial" w:hAnsi="Arial" w:cs="Arial"/>
          <w:b/>
        </w:rPr>
        <w:t>Data Protection Officer</w:t>
      </w:r>
      <w:r w:rsidR="00EE365E" w:rsidRPr="00200E44">
        <w:rPr>
          <w:rFonts w:ascii="Arial" w:hAnsi="Arial" w:cs="Arial"/>
          <w:b/>
        </w:rPr>
        <w:t xml:space="preserve"> (DPO</w:t>
      </w:r>
      <w:r w:rsidR="4CC9E0BC" w:rsidRPr="00200E44">
        <w:rPr>
          <w:rFonts w:ascii="Arial" w:hAnsi="Arial" w:cs="Arial"/>
          <w:b/>
        </w:rPr>
        <w:t>)</w:t>
      </w:r>
    </w:p>
    <w:p w14:paraId="27B3E5B9" w14:textId="77777777" w:rsidR="005A3522" w:rsidRPr="00200E44" w:rsidRDefault="005A3522" w:rsidP="008B4623">
      <w:pPr>
        <w:pStyle w:val="ListParagraph"/>
        <w:autoSpaceDE w:val="0"/>
        <w:autoSpaceDN w:val="0"/>
        <w:adjustRightInd w:val="0"/>
        <w:spacing w:after="0"/>
        <w:ind w:left="0"/>
        <w:jc w:val="both"/>
        <w:rPr>
          <w:rFonts w:ascii="Arial" w:hAnsi="Arial" w:cs="Arial"/>
          <w:b/>
        </w:rPr>
      </w:pPr>
    </w:p>
    <w:p w14:paraId="4148744F" w14:textId="4EDF8A06" w:rsidR="008516FC" w:rsidRPr="00200E44" w:rsidRDefault="00EE365E" w:rsidP="008B4623">
      <w:pPr>
        <w:autoSpaceDE w:val="0"/>
        <w:autoSpaceDN w:val="0"/>
        <w:adjustRightInd w:val="0"/>
        <w:spacing w:after="0"/>
        <w:jc w:val="both"/>
        <w:rPr>
          <w:rFonts w:ascii="Arial" w:hAnsi="Arial" w:cs="Arial"/>
          <w:color w:val="000000"/>
        </w:rPr>
      </w:pPr>
      <w:r w:rsidRPr="00200E44">
        <w:rPr>
          <w:rFonts w:ascii="Arial" w:hAnsi="Arial" w:cs="Arial"/>
          <w:color w:val="000000" w:themeColor="text1"/>
        </w:rPr>
        <w:t xml:space="preserve">The Council is required to appoint a </w:t>
      </w:r>
      <w:r w:rsidR="00C731B7" w:rsidRPr="00200E44">
        <w:rPr>
          <w:rFonts w:ascii="Arial" w:hAnsi="Arial" w:cs="Arial"/>
          <w:color w:val="000000" w:themeColor="text1"/>
        </w:rPr>
        <w:t xml:space="preserve">DPO under the </w:t>
      </w:r>
      <w:r w:rsidR="37E25174" w:rsidRPr="00200E44">
        <w:rPr>
          <w:rFonts w:ascii="Arial" w:hAnsi="Arial" w:cs="Arial"/>
          <w:color w:val="000000" w:themeColor="text1"/>
        </w:rPr>
        <w:t xml:space="preserve">UK </w:t>
      </w:r>
      <w:r w:rsidR="00C731B7" w:rsidRPr="00200E44">
        <w:rPr>
          <w:rFonts w:ascii="Arial" w:hAnsi="Arial" w:cs="Arial"/>
          <w:color w:val="000000" w:themeColor="text1"/>
        </w:rPr>
        <w:t xml:space="preserve">General Data Protection Regulations and Data Protection Act 2018. </w:t>
      </w:r>
      <w:r w:rsidR="006A169D" w:rsidRPr="00200E44">
        <w:rPr>
          <w:rFonts w:ascii="Arial" w:hAnsi="Arial" w:cs="Arial"/>
          <w:color w:val="000000" w:themeColor="text1"/>
        </w:rPr>
        <w:t xml:space="preserve">The key aspect of this role is to provide the Council with independent assurance regarding compliance with the </w:t>
      </w:r>
      <w:r w:rsidR="00DC7AE1" w:rsidRPr="00200E44">
        <w:rPr>
          <w:rFonts w:ascii="Arial" w:hAnsi="Arial" w:cs="Arial"/>
          <w:color w:val="000000" w:themeColor="text1"/>
        </w:rPr>
        <w:t>data protection law.</w:t>
      </w:r>
    </w:p>
    <w:p w14:paraId="012FFE95" w14:textId="2946558C" w:rsidR="00DC7AE1" w:rsidRPr="00200E44" w:rsidRDefault="00DC7AE1" w:rsidP="008B4623">
      <w:pPr>
        <w:autoSpaceDE w:val="0"/>
        <w:autoSpaceDN w:val="0"/>
        <w:adjustRightInd w:val="0"/>
        <w:spacing w:after="0"/>
        <w:jc w:val="both"/>
        <w:rPr>
          <w:rFonts w:ascii="Arial" w:hAnsi="Arial" w:cs="Arial"/>
          <w:color w:val="000000"/>
        </w:rPr>
      </w:pPr>
    </w:p>
    <w:p w14:paraId="26CE61A7" w14:textId="0DD7EACF" w:rsidR="165022D6" w:rsidRPr="00200E44" w:rsidRDefault="00DC7AE1" w:rsidP="008B4623">
      <w:pPr>
        <w:spacing w:after="0"/>
        <w:jc w:val="both"/>
        <w:rPr>
          <w:rFonts w:ascii="Arial" w:hAnsi="Arial" w:cs="Arial"/>
          <w:color w:val="000000" w:themeColor="text1"/>
        </w:rPr>
      </w:pPr>
      <w:r w:rsidRPr="00200E44">
        <w:rPr>
          <w:rFonts w:ascii="Arial" w:hAnsi="Arial" w:cs="Arial"/>
          <w:color w:val="000000" w:themeColor="text1"/>
        </w:rPr>
        <w:t xml:space="preserve">The DPO has regular meetings with officers from the Information Governance Team and the </w:t>
      </w:r>
      <w:r w:rsidR="00260907" w:rsidRPr="00200E44">
        <w:rPr>
          <w:rFonts w:ascii="Arial" w:hAnsi="Arial" w:cs="Arial"/>
          <w:color w:val="000000" w:themeColor="text1"/>
        </w:rPr>
        <w:t>Senior Information Risk Officer (SIRO) and reports to the Information Governance Board.</w:t>
      </w:r>
      <w:r w:rsidR="00EB74CC" w:rsidRPr="00200E44">
        <w:rPr>
          <w:rFonts w:ascii="Arial" w:hAnsi="Arial" w:cs="Arial"/>
          <w:color w:val="000000" w:themeColor="text1"/>
        </w:rPr>
        <w:t xml:space="preserve"> The DPO also undertakes specific assurance reviews to support that independent assurance.</w:t>
      </w:r>
    </w:p>
    <w:p w14:paraId="534E12B3" w14:textId="79D517BA" w:rsidR="00EB74CC" w:rsidRPr="00200E44" w:rsidRDefault="00EB74CC" w:rsidP="008B4623">
      <w:pPr>
        <w:spacing w:after="0"/>
        <w:jc w:val="both"/>
        <w:rPr>
          <w:rFonts w:ascii="Arial" w:hAnsi="Arial" w:cs="Arial"/>
          <w:color w:val="000000" w:themeColor="text1"/>
        </w:rPr>
      </w:pPr>
    </w:p>
    <w:p w14:paraId="36AD647F" w14:textId="23890A6D" w:rsidR="00EB74CC" w:rsidRPr="00200E44" w:rsidRDefault="00F802DA" w:rsidP="008B4623">
      <w:pPr>
        <w:autoSpaceDE w:val="0"/>
        <w:autoSpaceDN w:val="0"/>
        <w:adjustRightInd w:val="0"/>
        <w:spacing w:after="0"/>
        <w:jc w:val="both"/>
        <w:rPr>
          <w:rFonts w:ascii="Arial" w:hAnsi="Arial" w:cs="Arial"/>
          <w:color w:val="000000"/>
        </w:rPr>
      </w:pPr>
      <w:r w:rsidRPr="00200E44">
        <w:rPr>
          <w:rFonts w:ascii="Arial" w:hAnsi="Arial" w:cs="Arial"/>
          <w:color w:val="000000" w:themeColor="text1"/>
        </w:rPr>
        <w:t>Independent a</w:t>
      </w:r>
      <w:r w:rsidR="00EB74CC" w:rsidRPr="00200E44">
        <w:rPr>
          <w:rFonts w:ascii="Arial" w:hAnsi="Arial" w:cs="Arial"/>
          <w:color w:val="000000" w:themeColor="text1"/>
        </w:rPr>
        <w:t xml:space="preserve">ssurance </w:t>
      </w:r>
      <w:r w:rsidRPr="00200E44">
        <w:rPr>
          <w:rFonts w:ascii="Arial" w:hAnsi="Arial" w:cs="Arial"/>
          <w:color w:val="000000" w:themeColor="text1"/>
        </w:rPr>
        <w:t>activity a</w:t>
      </w:r>
      <w:r w:rsidR="4591A135" w:rsidRPr="00200E44">
        <w:rPr>
          <w:rFonts w:ascii="Arial" w:hAnsi="Arial" w:cs="Arial"/>
          <w:color w:val="000000" w:themeColor="text1"/>
        </w:rPr>
        <w:t xml:space="preserve">nd general oversight </w:t>
      </w:r>
      <w:r w:rsidR="1FB0A776" w:rsidRPr="00200E44">
        <w:rPr>
          <w:rFonts w:ascii="Arial" w:hAnsi="Arial" w:cs="Arial"/>
          <w:color w:val="000000" w:themeColor="text1"/>
        </w:rPr>
        <w:t>continue to</w:t>
      </w:r>
      <w:r w:rsidR="00EB74CC" w:rsidRPr="00200E44">
        <w:rPr>
          <w:rFonts w:ascii="Arial" w:hAnsi="Arial" w:cs="Arial"/>
          <w:color w:val="000000" w:themeColor="text1"/>
        </w:rPr>
        <w:t xml:space="preserve"> </w:t>
      </w:r>
      <w:r w:rsidR="00E64A72" w:rsidRPr="00200E44">
        <w:rPr>
          <w:rFonts w:ascii="Arial" w:hAnsi="Arial" w:cs="Arial"/>
          <w:color w:val="000000" w:themeColor="text1"/>
        </w:rPr>
        <w:t>present a positive picture</w:t>
      </w:r>
      <w:r w:rsidR="00876FDE" w:rsidRPr="00200E44">
        <w:rPr>
          <w:rFonts w:ascii="Arial" w:hAnsi="Arial" w:cs="Arial"/>
          <w:color w:val="000000" w:themeColor="text1"/>
        </w:rPr>
        <w:t xml:space="preserve"> overall</w:t>
      </w:r>
      <w:r w:rsidR="63D2CD8E" w:rsidRPr="00200E44">
        <w:rPr>
          <w:rFonts w:ascii="Arial" w:hAnsi="Arial" w:cs="Arial"/>
          <w:color w:val="000000" w:themeColor="text1"/>
        </w:rPr>
        <w:t xml:space="preserve">. The </w:t>
      </w:r>
      <w:r w:rsidR="00AE254B" w:rsidRPr="00200E44">
        <w:rPr>
          <w:rFonts w:ascii="Arial" w:hAnsi="Arial" w:cs="Arial"/>
          <w:color w:val="000000" w:themeColor="text1"/>
        </w:rPr>
        <w:t>remit</w:t>
      </w:r>
      <w:r w:rsidR="63D2CD8E" w:rsidRPr="00200E44">
        <w:rPr>
          <w:rFonts w:ascii="Arial" w:hAnsi="Arial" w:cs="Arial"/>
          <w:color w:val="000000" w:themeColor="text1"/>
        </w:rPr>
        <w:t xml:space="preserve"> of the Information Governance Board provide</w:t>
      </w:r>
      <w:r w:rsidR="00871EEC" w:rsidRPr="00200E44">
        <w:rPr>
          <w:rFonts w:ascii="Arial" w:hAnsi="Arial" w:cs="Arial"/>
          <w:color w:val="000000" w:themeColor="text1"/>
        </w:rPr>
        <w:t>s</w:t>
      </w:r>
      <w:r w:rsidR="63D2CD8E" w:rsidRPr="00200E44">
        <w:rPr>
          <w:rFonts w:ascii="Arial" w:hAnsi="Arial" w:cs="Arial"/>
          <w:color w:val="000000" w:themeColor="text1"/>
        </w:rPr>
        <w:t xml:space="preserve"> a clear focus on compliance and </w:t>
      </w:r>
      <w:r w:rsidR="00E64A72" w:rsidRPr="00200E44">
        <w:rPr>
          <w:rFonts w:ascii="Arial" w:hAnsi="Arial" w:cs="Arial"/>
          <w:color w:val="000000" w:themeColor="text1"/>
        </w:rPr>
        <w:t>awareness</w:t>
      </w:r>
      <w:r w:rsidR="63D2CD8E" w:rsidRPr="00200E44">
        <w:rPr>
          <w:rFonts w:ascii="Arial" w:hAnsi="Arial" w:cs="Arial"/>
          <w:color w:val="000000" w:themeColor="text1"/>
        </w:rPr>
        <w:t xml:space="preserve">. </w:t>
      </w:r>
      <w:r w:rsidR="00CB1E99" w:rsidRPr="00200E44">
        <w:rPr>
          <w:rFonts w:ascii="Arial" w:hAnsi="Arial" w:cs="Arial"/>
          <w:color w:val="000000" w:themeColor="text1"/>
        </w:rPr>
        <w:t xml:space="preserve">Responses to Freedom of Information Requests and Subject Access Requests </w:t>
      </w:r>
      <w:r w:rsidR="00193F6B" w:rsidRPr="00200E44">
        <w:rPr>
          <w:rFonts w:ascii="Arial" w:hAnsi="Arial" w:cs="Arial"/>
          <w:color w:val="000000" w:themeColor="text1"/>
        </w:rPr>
        <w:t>remain compliant</w:t>
      </w:r>
      <w:r w:rsidR="00837266" w:rsidRPr="00200E44">
        <w:rPr>
          <w:rFonts w:ascii="Arial" w:hAnsi="Arial" w:cs="Arial"/>
          <w:color w:val="000000" w:themeColor="text1"/>
        </w:rPr>
        <w:t xml:space="preserve"> with the </w:t>
      </w:r>
      <w:r w:rsidR="00193F6B" w:rsidRPr="00200E44">
        <w:rPr>
          <w:rFonts w:ascii="Arial" w:hAnsi="Arial" w:cs="Arial"/>
          <w:color w:val="000000" w:themeColor="text1"/>
        </w:rPr>
        <w:t>statutory</w:t>
      </w:r>
      <w:r w:rsidR="00837266" w:rsidRPr="00200E44">
        <w:rPr>
          <w:rFonts w:ascii="Arial" w:hAnsi="Arial" w:cs="Arial"/>
          <w:color w:val="000000" w:themeColor="text1"/>
        </w:rPr>
        <w:t xml:space="preserve"> timescales.</w:t>
      </w:r>
      <w:r w:rsidR="5C94C6C7" w:rsidRPr="00200E44">
        <w:rPr>
          <w:rFonts w:ascii="Arial" w:hAnsi="Arial" w:cs="Arial"/>
          <w:color w:val="000000" w:themeColor="text1"/>
        </w:rPr>
        <w:t xml:space="preserve"> Significant work </w:t>
      </w:r>
      <w:r w:rsidR="00BA3A51" w:rsidRPr="00200E44">
        <w:rPr>
          <w:rFonts w:ascii="Arial" w:hAnsi="Arial" w:cs="Arial"/>
          <w:color w:val="000000" w:themeColor="text1"/>
        </w:rPr>
        <w:t xml:space="preserve">continues </w:t>
      </w:r>
      <w:r w:rsidR="5C94C6C7" w:rsidRPr="00200E44">
        <w:rPr>
          <w:rFonts w:ascii="Arial" w:hAnsi="Arial" w:cs="Arial"/>
          <w:color w:val="000000" w:themeColor="text1"/>
        </w:rPr>
        <w:t xml:space="preserve">around </w:t>
      </w:r>
      <w:r w:rsidR="00193F6B" w:rsidRPr="00200E44">
        <w:rPr>
          <w:rFonts w:ascii="Arial" w:hAnsi="Arial" w:cs="Arial"/>
          <w:color w:val="000000" w:themeColor="text1"/>
        </w:rPr>
        <w:t xml:space="preserve">having good </w:t>
      </w:r>
      <w:r w:rsidR="000D4B67" w:rsidRPr="00200E44">
        <w:rPr>
          <w:rFonts w:ascii="Arial" w:hAnsi="Arial" w:cs="Arial"/>
          <w:color w:val="000000" w:themeColor="text1"/>
        </w:rPr>
        <w:t>cyber and IT security</w:t>
      </w:r>
      <w:r w:rsidR="00193F6B" w:rsidRPr="00200E44">
        <w:rPr>
          <w:rFonts w:ascii="Arial" w:hAnsi="Arial" w:cs="Arial"/>
          <w:color w:val="000000" w:themeColor="text1"/>
        </w:rPr>
        <w:t xml:space="preserve"> </w:t>
      </w:r>
      <w:r w:rsidR="005C3E74" w:rsidRPr="00200E44">
        <w:rPr>
          <w:rFonts w:ascii="Arial" w:hAnsi="Arial" w:cs="Arial"/>
          <w:color w:val="000000" w:themeColor="text1"/>
        </w:rPr>
        <w:t>resilience</w:t>
      </w:r>
      <w:r w:rsidR="3593ED9A" w:rsidRPr="00200E44">
        <w:rPr>
          <w:rFonts w:ascii="Arial" w:hAnsi="Arial" w:cs="Arial"/>
          <w:color w:val="000000" w:themeColor="text1"/>
        </w:rPr>
        <w:t>, with regular phishing and password testing exercises to constantly en</w:t>
      </w:r>
      <w:r w:rsidR="46C8CD58" w:rsidRPr="00200E44">
        <w:rPr>
          <w:rFonts w:ascii="Arial" w:hAnsi="Arial" w:cs="Arial"/>
          <w:color w:val="000000" w:themeColor="text1"/>
        </w:rPr>
        <w:t>sure high levels of awareness and security.</w:t>
      </w:r>
      <w:r w:rsidR="00245829" w:rsidRPr="00200E44">
        <w:rPr>
          <w:rFonts w:ascii="Arial" w:hAnsi="Arial" w:cs="Arial"/>
          <w:color w:val="000000" w:themeColor="text1"/>
        </w:rPr>
        <w:t xml:space="preserve"> </w:t>
      </w:r>
      <w:r w:rsidR="00B627CF" w:rsidRPr="00200E44">
        <w:rPr>
          <w:rFonts w:ascii="Arial" w:hAnsi="Arial" w:cs="Arial"/>
          <w:color w:val="000000" w:themeColor="text1"/>
        </w:rPr>
        <w:t>Any a</w:t>
      </w:r>
      <w:r w:rsidR="004D1E58" w:rsidRPr="00200E44">
        <w:rPr>
          <w:rFonts w:ascii="Arial" w:hAnsi="Arial" w:cs="Arial"/>
          <w:color w:val="000000" w:themeColor="text1"/>
        </w:rPr>
        <w:t>c</w:t>
      </w:r>
      <w:r w:rsidR="00B96E98" w:rsidRPr="00200E44">
        <w:rPr>
          <w:rFonts w:ascii="Arial" w:hAnsi="Arial" w:cs="Arial"/>
          <w:color w:val="000000" w:themeColor="text1"/>
        </w:rPr>
        <w:t>tions</w:t>
      </w:r>
      <w:r w:rsidR="23F2286F" w:rsidRPr="00200E44">
        <w:rPr>
          <w:rFonts w:ascii="Arial" w:hAnsi="Arial" w:cs="Arial"/>
          <w:color w:val="000000" w:themeColor="text1"/>
        </w:rPr>
        <w:t xml:space="preserve"> i</w:t>
      </w:r>
      <w:r w:rsidR="007712CC" w:rsidRPr="00200E44">
        <w:rPr>
          <w:rFonts w:ascii="Arial" w:hAnsi="Arial" w:cs="Arial"/>
          <w:color w:val="000000" w:themeColor="text1"/>
        </w:rPr>
        <w:t xml:space="preserve">dentified in relation to information governance / data protection improvements </w:t>
      </w:r>
      <w:r w:rsidR="23F2286F" w:rsidRPr="00200E44">
        <w:rPr>
          <w:rFonts w:ascii="Arial" w:hAnsi="Arial" w:cs="Arial"/>
          <w:color w:val="000000" w:themeColor="text1"/>
        </w:rPr>
        <w:t>are monitored by the Information Governance Board and Audit</w:t>
      </w:r>
      <w:r w:rsidR="00B96E98" w:rsidRPr="00200E44">
        <w:rPr>
          <w:rFonts w:ascii="Arial" w:hAnsi="Arial" w:cs="Arial"/>
          <w:color w:val="000000" w:themeColor="text1"/>
        </w:rPr>
        <w:t xml:space="preserve"> and </w:t>
      </w:r>
      <w:r w:rsidR="23F2286F" w:rsidRPr="00200E44">
        <w:rPr>
          <w:rFonts w:ascii="Arial" w:hAnsi="Arial" w:cs="Arial"/>
          <w:color w:val="000000" w:themeColor="text1"/>
        </w:rPr>
        <w:t>Governance Committee</w:t>
      </w:r>
      <w:r w:rsidR="323A2323" w:rsidRPr="00200E44">
        <w:rPr>
          <w:rFonts w:ascii="Arial" w:hAnsi="Arial" w:cs="Arial"/>
          <w:color w:val="000000" w:themeColor="text1"/>
        </w:rPr>
        <w:t>, and discussed specifically in SMT.</w:t>
      </w:r>
      <w:r w:rsidR="00B627CF" w:rsidRPr="00200E44">
        <w:rPr>
          <w:rFonts w:ascii="Arial" w:hAnsi="Arial" w:cs="Arial"/>
          <w:color w:val="000000" w:themeColor="text1"/>
        </w:rPr>
        <w:t xml:space="preserve"> One of the </w:t>
      </w:r>
      <w:r w:rsidR="00DC1989" w:rsidRPr="00200E44">
        <w:rPr>
          <w:rFonts w:ascii="Arial" w:hAnsi="Arial" w:cs="Arial"/>
          <w:color w:val="000000" w:themeColor="text1"/>
        </w:rPr>
        <w:t xml:space="preserve">key areas of strategic focus for SMT is to be </w:t>
      </w:r>
      <w:r w:rsidR="00AE09A1" w:rsidRPr="00200E44">
        <w:rPr>
          <w:rFonts w:ascii="Arial" w:hAnsi="Arial" w:cs="Arial"/>
          <w:color w:val="000000" w:themeColor="text1"/>
        </w:rPr>
        <w:t xml:space="preserve">continuously </w:t>
      </w:r>
      <w:r w:rsidR="00DC1989" w:rsidRPr="00200E44">
        <w:rPr>
          <w:rFonts w:ascii="Arial" w:hAnsi="Arial" w:cs="Arial"/>
          <w:color w:val="000000" w:themeColor="text1"/>
        </w:rPr>
        <w:t xml:space="preserve">assured that we have all reasonable and practical arrangements in place to </w:t>
      </w:r>
      <w:r w:rsidR="00AE09A1" w:rsidRPr="00200E44">
        <w:rPr>
          <w:rFonts w:ascii="Arial" w:hAnsi="Arial" w:cs="Arial"/>
          <w:color w:val="000000" w:themeColor="text1"/>
        </w:rPr>
        <w:t xml:space="preserve">protect against </w:t>
      </w:r>
      <w:r w:rsidR="007A0E0E" w:rsidRPr="00200E44">
        <w:rPr>
          <w:rFonts w:ascii="Arial" w:hAnsi="Arial" w:cs="Arial"/>
          <w:color w:val="000000" w:themeColor="text1"/>
        </w:rPr>
        <w:t>cyber threats and IT security weaknesses.</w:t>
      </w:r>
    </w:p>
    <w:p w14:paraId="7052733E" w14:textId="0CBB72C3" w:rsidR="00C03C4F" w:rsidRPr="00200E44" w:rsidRDefault="00C03C4F" w:rsidP="008B4623">
      <w:pPr>
        <w:autoSpaceDE w:val="0"/>
        <w:autoSpaceDN w:val="0"/>
        <w:adjustRightInd w:val="0"/>
        <w:spacing w:after="0"/>
        <w:jc w:val="both"/>
        <w:rPr>
          <w:rFonts w:ascii="Arial" w:hAnsi="Arial" w:cs="Arial"/>
          <w:color w:val="000000"/>
        </w:rPr>
      </w:pPr>
    </w:p>
    <w:p w14:paraId="0E2E5006" w14:textId="48CCD6DE" w:rsidR="009F0CBE" w:rsidRPr="00200E44" w:rsidRDefault="00845D72" w:rsidP="008B4623">
      <w:pPr>
        <w:autoSpaceDE w:val="0"/>
        <w:autoSpaceDN w:val="0"/>
        <w:adjustRightInd w:val="0"/>
        <w:spacing w:after="0"/>
        <w:jc w:val="both"/>
        <w:rPr>
          <w:rFonts w:ascii="Arial" w:hAnsi="Arial" w:cs="Arial"/>
          <w:color w:val="000000" w:themeColor="text1"/>
        </w:rPr>
      </w:pPr>
      <w:r w:rsidRPr="00200E44">
        <w:rPr>
          <w:rFonts w:ascii="Arial" w:hAnsi="Arial" w:cs="Arial"/>
          <w:color w:val="000000" w:themeColor="text1"/>
        </w:rPr>
        <w:t xml:space="preserve">Having effective data protection and information governance arrangements in place is a key priority for the Council. </w:t>
      </w:r>
      <w:r w:rsidR="00173871" w:rsidRPr="00200E44">
        <w:rPr>
          <w:rFonts w:ascii="Arial" w:hAnsi="Arial" w:cs="Arial"/>
          <w:color w:val="000000" w:themeColor="text1"/>
        </w:rPr>
        <w:t>As such, t</w:t>
      </w:r>
      <w:r w:rsidR="009F0CBE" w:rsidRPr="00200E44">
        <w:rPr>
          <w:rFonts w:ascii="Arial" w:hAnsi="Arial" w:cs="Arial"/>
          <w:color w:val="000000" w:themeColor="text1"/>
        </w:rPr>
        <w:t xml:space="preserve">he DPO and Internal Audit will </w:t>
      </w:r>
      <w:r w:rsidR="0CF5B582" w:rsidRPr="00200E44">
        <w:rPr>
          <w:rFonts w:ascii="Arial" w:hAnsi="Arial" w:cs="Arial"/>
          <w:color w:val="000000" w:themeColor="text1"/>
        </w:rPr>
        <w:t xml:space="preserve">continue to </w:t>
      </w:r>
      <w:r w:rsidR="00173871" w:rsidRPr="00200E44">
        <w:rPr>
          <w:rFonts w:ascii="Arial" w:hAnsi="Arial" w:cs="Arial"/>
          <w:color w:val="000000" w:themeColor="text1"/>
        </w:rPr>
        <w:t>devote time</w:t>
      </w:r>
      <w:r w:rsidR="00591A4D" w:rsidRPr="00200E44">
        <w:rPr>
          <w:rFonts w:ascii="Arial" w:hAnsi="Arial" w:cs="Arial"/>
          <w:color w:val="000000" w:themeColor="text1"/>
        </w:rPr>
        <w:t xml:space="preserve"> and resource</w:t>
      </w:r>
      <w:r w:rsidR="00173871" w:rsidRPr="00200E44">
        <w:rPr>
          <w:rFonts w:ascii="Arial" w:hAnsi="Arial" w:cs="Arial"/>
          <w:color w:val="000000" w:themeColor="text1"/>
        </w:rPr>
        <w:t xml:space="preserve"> to provide assurances </w:t>
      </w:r>
      <w:r w:rsidR="00591A4D" w:rsidRPr="00200E44">
        <w:rPr>
          <w:rFonts w:ascii="Arial" w:hAnsi="Arial" w:cs="Arial"/>
          <w:color w:val="000000" w:themeColor="text1"/>
        </w:rPr>
        <w:t xml:space="preserve">to </w:t>
      </w:r>
      <w:r w:rsidR="006A2469" w:rsidRPr="00200E44">
        <w:rPr>
          <w:rFonts w:ascii="Arial" w:hAnsi="Arial" w:cs="Arial"/>
          <w:color w:val="000000" w:themeColor="text1"/>
        </w:rPr>
        <w:t xml:space="preserve">senior </w:t>
      </w:r>
      <w:r w:rsidR="00591A4D" w:rsidRPr="00200E44">
        <w:rPr>
          <w:rFonts w:ascii="Arial" w:hAnsi="Arial" w:cs="Arial"/>
          <w:color w:val="000000" w:themeColor="text1"/>
        </w:rPr>
        <w:t xml:space="preserve">management and </w:t>
      </w:r>
      <w:r w:rsidR="009F0CBE" w:rsidRPr="00200E44">
        <w:rPr>
          <w:rFonts w:ascii="Arial" w:hAnsi="Arial" w:cs="Arial"/>
          <w:color w:val="000000" w:themeColor="text1"/>
        </w:rPr>
        <w:t xml:space="preserve">monitor management’s response to </w:t>
      </w:r>
      <w:r w:rsidR="006A2469" w:rsidRPr="00200E44">
        <w:rPr>
          <w:rFonts w:ascii="Arial" w:hAnsi="Arial" w:cs="Arial"/>
          <w:color w:val="000000" w:themeColor="text1"/>
        </w:rPr>
        <w:t>any improvements identified</w:t>
      </w:r>
      <w:r w:rsidR="009F0CBE" w:rsidRPr="00200E44">
        <w:rPr>
          <w:rFonts w:ascii="Arial" w:hAnsi="Arial" w:cs="Arial"/>
          <w:color w:val="000000" w:themeColor="text1"/>
        </w:rPr>
        <w:t xml:space="preserve"> </w:t>
      </w:r>
      <w:r w:rsidR="00602034" w:rsidRPr="00200E44">
        <w:rPr>
          <w:rFonts w:ascii="Arial" w:hAnsi="Arial" w:cs="Arial"/>
          <w:color w:val="000000" w:themeColor="text1"/>
        </w:rPr>
        <w:t>through</w:t>
      </w:r>
      <w:r w:rsidR="009F0CBE" w:rsidRPr="00200E44">
        <w:rPr>
          <w:rFonts w:ascii="Arial" w:hAnsi="Arial" w:cs="Arial"/>
          <w:color w:val="000000" w:themeColor="text1"/>
        </w:rPr>
        <w:t xml:space="preserve"> further independent </w:t>
      </w:r>
      <w:r w:rsidR="000D1473" w:rsidRPr="00200E44">
        <w:rPr>
          <w:rFonts w:ascii="Arial" w:hAnsi="Arial" w:cs="Arial"/>
          <w:color w:val="000000" w:themeColor="text1"/>
        </w:rPr>
        <w:t xml:space="preserve">reviews and audits on a continuous rolling basis. These will be reported to the Information Governance Board and </w:t>
      </w:r>
      <w:r w:rsidR="008B1600" w:rsidRPr="00200E44">
        <w:rPr>
          <w:rFonts w:ascii="Arial" w:hAnsi="Arial" w:cs="Arial"/>
          <w:color w:val="000000" w:themeColor="text1"/>
        </w:rPr>
        <w:t>the Audit and Governance Committee.</w:t>
      </w:r>
    </w:p>
    <w:p w14:paraId="12BE7B0A" w14:textId="77777777" w:rsidR="00DB1392" w:rsidRDefault="00DB1392" w:rsidP="008B4623">
      <w:pPr>
        <w:autoSpaceDE w:val="0"/>
        <w:autoSpaceDN w:val="0"/>
        <w:adjustRightInd w:val="0"/>
        <w:spacing w:after="0"/>
        <w:jc w:val="both"/>
        <w:rPr>
          <w:rFonts w:ascii="Arial" w:hAnsi="Arial" w:cs="Arial"/>
          <w:color w:val="000000" w:themeColor="text1"/>
        </w:rPr>
      </w:pPr>
    </w:p>
    <w:p w14:paraId="5D884444" w14:textId="77777777" w:rsidR="00E304F0" w:rsidRDefault="00E304F0" w:rsidP="008B4623">
      <w:pPr>
        <w:autoSpaceDE w:val="0"/>
        <w:autoSpaceDN w:val="0"/>
        <w:adjustRightInd w:val="0"/>
        <w:spacing w:after="0"/>
        <w:jc w:val="both"/>
        <w:rPr>
          <w:rFonts w:ascii="Arial" w:hAnsi="Arial" w:cs="Arial"/>
          <w:color w:val="000000" w:themeColor="text1"/>
        </w:rPr>
      </w:pPr>
    </w:p>
    <w:p w14:paraId="25E57862" w14:textId="77777777" w:rsidR="00E304F0" w:rsidRDefault="00E304F0" w:rsidP="008B4623">
      <w:pPr>
        <w:autoSpaceDE w:val="0"/>
        <w:autoSpaceDN w:val="0"/>
        <w:adjustRightInd w:val="0"/>
        <w:spacing w:after="0"/>
        <w:jc w:val="both"/>
        <w:rPr>
          <w:rFonts w:ascii="Arial" w:hAnsi="Arial" w:cs="Arial"/>
          <w:color w:val="000000" w:themeColor="text1"/>
        </w:rPr>
      </w:pPr>
    </w:p>
    <w:p w14:paraId="3AA57B57" w14:textId="77777777" w:rsidR="00E304F0" w:rsidRPr="00200E44" w:rsidRDefault="00E304F0" w:rsidP="008B4623">
      <w:pPr>
        <w:autoSpaceDE w:val="0"/>
        <w:autoSpaceDN w:val="0"/>
        <w:adjustRightInd w:val="0"/>
        <w:spacing w:after="0"/>
        <w:jc w:val="both"/>
        <w:rPr>
          <w:rFonts w:ascii="Arial" w:hAnsi="Arial" w:cs="Arial"/>
          <w:color w:val="000000" w:themeColor="text1"/>
        </w:rPr>
      </w:pPr>
    </w:p>
    <w:p w14:paraId="4B554F1E" w14:textId="1D929E47" w:rsidR="00486181" w:rsidRPr="00200E44" w:rsidRDefault="00C109BD" w:rsidP="00C109BD">
      <w:pPr>
        <w:autoSpaceDE w:val="0"/>
        <w:autoSpaceDN w:val="0"/>
        <w:adjustRightInd w:val="0"/>
        <w:spacing w:after="0"/>
        <w:ind w:left="-360"/>
        <w:jc w:val="both"/>
        <w:rPr>
          <w:rFonts w:ascii="Arial" w:hAnsi="Arial" w:cs="Arial"/>
          <w:b/>
          <w:bCs/>
        </w:rPr>
      </w:pPr>
      <w:r w:rsidRPr="00200E44">
        <w:rPr>
          <w:rFonts w:ascii="Arial" w:hAnsi="Arial" w:cs="Arial"/>
          <w:b/>
          <w:bCs/>
        </w:rPr>
        <w:lastRenderedPageBreak/>
        <w:t>9.</w:t>
      </w:r>
      <w:r w:rsidRPr="00200E44">
        <w:rPr>
          <w:rFonts w:ascii="Arial" w:hAnsi="Arial" w:cs="Arial"/>
        </w:rPr>
        <w:tab/>
      </w:r>
      <w:r w:rsidR="005A3522" w:rsidRPr="00200E44">
        <w:rPr>
          <w:rFonts w:ascii="Arial" w:hAnsi="Arial" w:cs="Arial"/>
          <w:b/>
          <w:bCs/>
        </w:rPr>
        <w:t>External Audit</w:t>
      </w:r>
    </w:p>
    <w:p w14:paraId="123C6D89" w14:textId="77777777" w:rsidR="009F712E" w:rsidRPr="00200E44" w:rsidRDefault="009F712E" w:rsidP="00C109BD">
      <w:pPr>
        <w:autoSpaceDE w:val="0"/>
        <w:autoSpaceDN w:val="0"/>
        <w:adjustRightInd w:val="0"/>
        <w:spacing w:after="0"/>
        <w:ind w:left="-360"/>
        <w:jc w:val="both"/>
        <w:rPr>
          <w:rFonts w:ascii="Arial" w:hAnsi="Arial" w:cs="Arial"/>
          <w:b/>
        </w:rPr>
      </w:pPr>
    </w:p>
    <w:p w14:paraId="4A299040" w14:textId="3F6EC278" w:rsidR="007C3A82" w:rsidRPr="00200E44" w:rsidRDefault="007C3A82" w:rsidP="008B4623">
      <w:pPr>
        <w:pStyle w:val="ListParagraph"/>
        <w:autoSpaceDE w:val="0"/>
        <w:autoSpaceDN w:val="0"/>
        <w:adjustRightInd w:val="0"/>
        <w:spacing w:after="0"/>
        <w:ind w:left="0"/>
        <w:jc w:val="both"/>
        <w:rPr>
          <w:rFonts w:ascii="Arial" w:hAnsi="Arial" w:cs="Arial"/>
        </w:rPr>
      </w:pPr>
      <w:r w:rsidRPr="00200E44">
        <w:rPr>
          <w:rFonts w:ascii="Arial" w:hAnsi="Arial" w:cs="Arial"/>
        </w:rPr>
        <w:t>The Council’s</w:t>
      </w:r>
      <w:r w:rsidRPr="00200E44">
        <w:rPr>
          <w:rFonts w:ascii="Arial" w:hAnsi="Arial" w:cs="Arial"/>
          <w:iCs/>
        </w:rPr>
        <w:t xml:space="preserve"> </w:t>
      </w:r>
      <w:r w:rsidR="00A625F9" w:rsidRPr="00200E44">
        <w:rPr>
          <w:rFonts w:ascii="Arial" w:hAnsi="Arial" w:cs="Arial"/>
          <w:iCs/>
        </w:rPr>
        <w:t>appointed</w:t>
      </w:r>
      <w:r w:rsidRPr="00200E44">
        <w:rPr>
          <w:rFonts w:ascii="Arial" w:hAnsi="Arial" w:cs="Arial"/>
        </w:rPr>
        <w:t xml:space="preserve"> external auditor is Grant Thornton LLP. They are required each year to carry out a statutory audit of the Council’s financial statements and give a</w:t>
      </w:r>
      <w:r w:rsidR="004C6E21" w:rsidRPr="00200E44">
        <w:rPr>
          <w:rFonts w:ascii="Arial" w:hAnsi="Arial" w:cs="Arial"/>
        </w:rPr>
        <w:t xml:space="preserve"> narrative </w:t>
      </w:r>
      <w:r w:rsidR="008A588C" w:rsidRPr="00200E44">
        <w:rPr>
          <w:rFonts w:ascii="Arial" w:hAnsi="Arial" w:cs="Arial"/>
        </w:rPr>
        <w:t>commentary on</w:t>
      </w:r>
      <w:r w:rsidRPr="00200E44">
        <w:rPr>
          <w:rFonts w:ascii="Arial" w:hAnsi="Arial" w:cs="Arial"/>
        </w:rPr>
        <w:t xml:space="preserve"> the Council’s value for money arrangements.</w:t>
      </w:r>
      <w:r w:rsidR="00DE7FDC" w:rsidRPr="00200E44">
        <w:rPr>
          <w:rFonts w:ascii="Arial" w:hAnsi="Arial" w:cs="Arial"/>
        </w:rPr>
        <w:t xml:space="preserve"> </w:t>
      </w:r>
      <w:r w:rsidR="006C3C46" w:rsidRPr="00200E44">
        <w:rPr>
          <w:rFonts w:ascii="Arial" w:hAnsi="Arial" w:cs="Arial"/>
        </w:rPr>
        <w:t>As well as having regul</w:t>
      </w:r>
      <w:r w:rsidR="004A7B8E" w:rsidRPr="00200E44">
        <w:rPr>
          <w:rFonts w:ascii="Arial" w:hAnsi="Arial" w:cs="Arial"/>
        </w:rPr>
        <w:t xml:space="preserve">ar meetings with the </w:t>
      </w:r>
      <w:r w:rsidR="008D6E1B" w:rsidRPr="00200E44">
        <w:rPr>
          <w:rFonts w:ascii="Arial" w:hAnsi="Arial" w:cs="Arial"/>
        </w:rPr>
        <w:t>Director</w:t>
      </w:r>
      <w:r w:rsidR="00701821" w:rsidRPr="00200E44">
        <w:rPr>
          <w:rFonts w:ascii="Arial" w:hAnsi="Arial" w:cs="Arial"/>
        </w:rPr>
        <w:t xml:space="preserve"> of</w:t>
      </w:r>
      <w:r w:rsidR="008D6E1B" w:rsidRPr="00200E44">
        <w:rPr>
          <w:rFonts w:ascii="Arial" w:hAnsi="Arial" w:cs="Arial"/>
        </w:rPr>
        <w:t xml:space="preserve"> Finance</w:t>
      </w:r>
      <w:r w:rsidR="001D0C03" w:rsidRPr="00200E44">
        <w:rPr>
          <w:rFonts w:ascii="Arial" w:hAnsi="Arial" w:cs="Arial"/>
        </w:rPr>
        <w:t xml:space="preserve"> and Chief Ex</w:t>
      </w:r>
      <w:r w:rsidR="00E72DC1" w:rsidRPr="00200E44">
        <w:rPr>
          <w:rFonts w:ascii="Arial" w:hAnsi="Arial" w:cs="Arial"/>
        </w:rPr>
        <w:t xml:space="preserve">ecutive, </w:t>
      </w:r>
      <w:r w:rsidR="00DE7FDC" w:rsidRPr="00200E44">
        <w:rPr>
          <w:rFonts w:ascii="Arial" w:hAnsi="Arial" w:cs="Arial"/>
        </w:rPr>
        <w:t xml:space="preserve">Grant Thornton </w:t>
      </w:r>
      <w:r w:rsidR="00E72DC1" w:rsidRPr="00200E44">
        <w:rPr>
          <w:rFonts w:ascii="Arial" w:hAnsi="Arial" w:cs="Arial"/>
        </w:rPr>
        <w:t xml:space="preserve">also </w:t>
      </w:r>
      <w:r w:rsidR="00A22630" w:rsidRPr="00200E44">
        <w:rPr>
          <w:rFonts w:ascii="Arial" w:hAnsi="Arial" w:cs="Arial"/>
        </w:rPr>
        <w:t>attend</w:t>
      </w:r>
      <w:r w:rsidR="00DE7FDC" w:rsidRPr="00200E44">
        <w:rPr>
          <w:rFonts w:ascii="Arial" w:hAnsi="Arial" w:cs="Arial"/>
        </w:rPr>
        <w:t xml:space="preserve"> each Audit and Governance Committee to provide </w:t>
      </w:r>
      <w:r w:rsidR="005E0188" w:rsidRPr="00200E44">
        <w:rPr>
          <w:rFonts w:ascii="Arial" w:hAnsi="Arial" w:cs="Arial"/>
        </w:rPr>
        <w:t>updates on the progress of their work, to answer questions from the Committee and importantly witness t</w:t>
      </w:r>
      <w:r w:rsidR="00DE7FDC" w:rsidRPr="00200E44">
        <w:rPr>
          <w:rFonts w:ascii="Arial" w:hAnsi="Arial" w:cs="Arial"/>
        </w:rPr>
        <w:t>he</w:t>
      </w:r>
      <w:r w:rsidR="005E0188" w:rsidRPr="00200E44">
        <w:rPr>
          <w:rFonts w:ascii="Arial" w:hAnsi="Arial" w:cs="Arial"/>
        </w:rPr>
        <w:t xml:space="preserve"> operation of the Committee</w:t>
      </w:r>
      <w:r w:rsidR="00702781" w:rsidRPr="00200E44">
        <w:rPr>
          <w:rFonts w:ascii="Arial" w:hAnsi="Arial" w:cs="Arial"/>
        </w:rPr>
        <w:t>.</w:t>
      </w:r>
    </w:p>
    <w:p w14:paraId="7701A37D" w14:textId="14E9EFB1" w:rsidR="00702781" w:rsidRPr="00200E44" w:rsidRDefault="00702781" w:rsidP="008B4623">
      <w:pPr>
        <w:pStyle w:val="ListParagraph"/>
        <w:autoSpaceDE w:val="0"/>
        <w:autoSpaceDN w:val="0"/>
        <w:adjustRightInd w:val="0"/>
        <w:spacing w:after="0"/>
        <w:ind w:left="0"/>
        <w:jc w:val="both"/>
        <w:rPr>
          <w:rFonts w:ascii="Arial" w:hAnsi="Arial" w:cs="Arial"/>
        </w:rPr>
      </w:pPr>
    </w:p>
    <w:p w14:paraId="5B8270BC" w14:textId="50E12D3C" w:rsidR="0026742F" w:rsidRPr="00200E44" w:rsidRDefault="00702781" w:rsidP="008B4623">
      <w:pPr>
        <w:pStyle w:val="ListParagraph"/>
        <w:autoSpaceDE w:val="0"/>
        <w:autoSpaceDN w:val="0"/>
        <w:adjustRightInd w:val="0"/>
        <w:spacing w:after="0"/>
        <w:ind w:left="0"/>
        <w:jc w:val="both"/>
        <w:rPr>
          <w:rFonts w:ascii="Arial" w:hAnsi="Arial" w:cs="Arial"/>
        </w:rPr>
      </w:pPr>
      <w:r w:rsidRPr="00200E44">
        <w:rPr>
          <w:rFonts w:ascii="Arial" w:hAnsi="Arial" w:cs="Arial"/>
        </w:rPr>
        <w:t>The Auditor’s ISA260 Report</w:t>
      </w:r>
      <w:r w:rsidR="007F401E" w:rsidRPr="00200E44">
        <w:rPr>
          <w:rFonts w:ascii="Arial" w:hAnsi="Arial" w:cs="Arial"/>
        </w:rPr>
        <w:t xml:space="preserve"> providing their opinion on the accounts </w:t>
      </w:r>
      <w:r w:rsidR="005368CC" w:rsidRPr="00200E44">
        <w:rPr>
          <w:rFonts w:ascii="Arial" w:hAnsi="Arial" w:cs="Arial"/>
        </w:rPr>
        <w:t xml:space="preserve">will be </w:t>
      </w:r>
      <w:r w:rsidR="00DB59BE" w:rsidRPr="00200E44">
        <w:rPr>
          <w:rFonts w:ascii="Arial" w:hAnsi="Arial" w:cs="Arial"/>
        </w:rPr>
        <w:t xml:space="preserve">presented to the Audit </w:t>
      </w:r>
      <w:r w:rsidR="00B300B4" w:rsidRPr="00200E44">
        <w:rPr>
          <w:rFonts w:ascii="Arial" w:hAnsi="Arial" w:cs="Arial"/>
        </w:rPr>
        <w:t>and Governance Committee</w:t>
      </w:r>
      <w:r w:rsidR="0073521F" w:rsidRPr="00200E44">
        <w:rPr>
          <w:rFonts w:ascii="Arial" w:hAnsi="Arial" w:cs="Arial"/>
        </w:rPr>
        <w:t xml:space="preserve"> </w:t>
      </w:r>
      <w:r w:rsidR="00B300B4" w:rsidRPr="00200E44">
        <w:rPr>
          <w:rFonts w:ascii="Arial" w:hAnsi="Arial" w:cs="Arial"/>
        </w:rPr>
        <w:t>and to full Council</w:t>
      </w:r>
      <w:r w:rsidR="0073521F" w:rsidRPr="00200E44">
        <w:rPr>
          <w:rFonts w:ascii="Arial" w:hAnsi="Arial" w:cs="Arial"/>
        </w:rPr>
        <w:t xml:space="preserve"> in November</w:t>
      </w:r>
      <w:r w:rsidR="00B300B4" w:rsidRPr="00200E44">
        <w:rPr>
          <w:rFonts w:ascii="Arial" w:hAnsi="Arial" w:cs="Arial"/>
        </w:rPr>
        <w:t xml:space="preserve">. The </w:t>
      </w:r>
      <w:r w:rsidR="004E4FC7" w:rsidRPr="00200E44">
        <w:rPr>
          <w:rFonts w:ascii="Arial" w:hAnsi="Arial" w:cs="Arial"/>
        </w:rPr>
        <w:t xml:space="preserve">ISA260 </w:t>
      </w:r>
      <w:r w:rsidR="001E55BB" w:rsidRPr="00200E44">
        <w:rPr>
          <w:rFonts w:ascii="Arial" w:hAnsi="Arial" w:cs="Arial"/>
        </w:rPr>
        <w:t>report</w:t>
      </w:r>
      <w:r w:rsidR="004E4FC7" w:rsidRPr="00200E44">
        <w:rPr>
          <w:rFonts w:ascii="Arial" w:hAnsi="Arial" w:cs="Arial"/>
        </w:rPr>
        <w:t xml:space="preserve"> </w:t>
      </w:r>
      <w:r w:rsidR="005368CC" w:rsidRPr="00200E44">
        <w:rPr>
          <w:rFonts w:ascii="Arial" w:hAnsi="Arial" w:cs="Arial"/>
        </w:rPr>
        <w:t xml:space="preserve">will </w:t>
      </w:r>
      <w:r w:rsidR="0064476E" w:rsidRPr="00200E44">
        <w:rPr>
          <w:rFonts w:ascii="Arial" w:hAnsi="Arial" w:cs="Arial"/>
        </w:rPr>
        <w:t xml:space="preserve">therefore </w:t>
      </w:r>
      <w:r w:rsidR="005368CC" w:rsidRPr="00200E44">
        <w:rPr>
          <w:rFonts w:ascii="Arial" w:hAnsi="Arial" w:cs="Arial"/>
        </w:rPr>
        <w:t>be</w:t>
      </w:r>
      <w:r w:rsidR="00372560" w:rsidRPr="00200E44">
        <w:rPr>
          <w:rFonts w:ascii="Arial" w:hAnsi="Arial" w:cs="Arial"/>
        </w:rPr>
        <w:t xml:space="preserve"> </w:t>
      </w:r>
      <w:r w:rsidR="00F4476D" w:rsidRPr="00200E44">
        <w:rPr>
          <w:rFonts w:ascii="Arial" w:hAnsi="Arial" w:cs="Arial"/>
        </w:rPr>
        <w:t>available</w:t>
      </w:r>
      <w:r w:rsidR="0064476E" w:rsidRPr="00200E44">
        <w:rPr>
          <w:rFonts w:ascii="Arial" w:hAnsi="Arial" w:cs="Arial"/>
        </w:rPr>
        <w:t xml:space="preserve"> in due course and included in the final Annual Governance Statement.</w:t>
      </w:r>
    </w:p>
    <w:p w14:paraId="26E72C54" w14:textId="77777777" w:rsidR="00DB1392" w:rsidRPr="00200E44" w:rsidRDefault="00DB1392" w:rsidP="008B4623">
      <w:pPr>
        <w:pStyle w:val="ListParagraph"/>
        <w:autoSpaceDE w:val="0"/>
        <w:autoSpaceDN w:val="0"/>
        <w:adjustRightInd w:val="0"/>
        <w:spacing w:after="0"/>
        <w:ind w:left="0"/>
        <w:jc w:val="both"/>
        <w:rPr>
          <w:rFonts w:ascii="Arial" w:hAnsi="Arial" w:cs="Arial"/>
        </w:rPr>
      </w:pPr>
    </w:p>
    <w:p w14:paraId="08110771" w14:textId="6A73AE46" w:rsidR="00486181" w:rsidRPr="00200E44" w:rsidRDefault="00D66A9E" w:rsidP="00D66A9E">
      <w:pPr>
        <w:autoSpaceDE w:val="0"/>
        <w:autoSpaceDN w:val="0"/>
        <w:adjustRightInd w:val="0"/>
        <w:spacing w:after="0"/>
        <w:ind w:left="-360"/>
        <w:jc w:val="both"/>
        <w:rPr>
          <w:rFonts w:ascii="Arial" w:hAnsi="Arial" w:cs="Arial"/>
          <w:b/>
        </w:rPr>
      </w:pPr>
      <w:r w:rsidRPr="00200E44">
        <w:rPr>
          <w:rFonts w:ascii="Arial" w:hAnsi="Arial" w:cs="Arial"/>
          <w:b/>
        </w:rPr>
        <w:t>1</w:t>
      </w:r>
      <w:r w:rsidR="00F46AFF" w:rsidRPr="00200E44">
        <w:rPr>
          <w:rFonts w:ascii="Arial" w:hAnsi="Arial" w:cs="Arial"/>
          <w:b/>
        </w:rPr>
        <w:t>0</w:t>
      </w:r>
      <w:r w:rsidRPr="00200E44">
        <w:rPr>
          <w:rFonts w:ascii="Arial" w:hAnsi="Arial" w:cs="Arial"/>
          <w:b/>
        </w:rPr>
        <w:t>.</w:t>
      </w:r>
      <w:r w:rsidRPr="00200E44">
        <w:rPr>
          <w:rFonts w:ascii="Arial" w:hAnsi="Arial" w:cs="Arial"/>
          <w:b/>
        </w:rPr>
        <w:tab/>
      </w:r>
      <w:r w:rsidR="005A3522" w:rsidRPr="00200E44">
        <w:rPr>
          <w:rFonts w:ascii="Arial" w:hAnsi="Arial" w:cs="Arial"/>
          <w:b/>
        </w:rPr>
        <w:t xml:space="preserve"> External Inspection </w:t>
      </w:r>
      <w:r w:rsidR="00B605DF" w:rsidRPr="00200E44">
        <w:rPr>
          <w:rFonts w:ascii="Arial" w:hAnsi="Arial" w:cs="Arial"/>
          <w:b/>
        </w:rPr>
        <w:t xml:space="preserve">and other Assurance </w:t>
      </w:r>
      <w:r w:rsidR="005A3522" w:rsidRPr="00200E44">
        <w:rPr>
          <w:rFonts w:ascii="Arial" w:hAnsi="Arial" w:cs="Arial"/>
          <w:b/>
        </w:rPr>
        <w:t>Reports</w:t>
      </w:r>
    </w:p>
    <w:p w14:paraId="7EB791BA" w14:textId="17FC8CFF" w:rsidR="005A3522" w:rsidRPr="00200E44" w:rsidRDefault="005A3522" w:rsidP="00D66A9E">
      <w:pPr>
        <w:pStyle w:val="ListParagraph"/>
        <w:autoSpaceDE w:val="0"/>
        <w:autoSpaceDN w:val="0"/>
        <w:adjustRightInd w:val="0"/>
        <w:spacing w:after="0"/>
        <w:ind w:left="360" w:hanging="644"/>
        <w:jc w:val="both"/>
        <w:rPr>
          <w:rFonts w:ascii="Arial" w:hAnsi="Arial" w:cs="Arial"/>
          <w:b/>
        </w:rPr>
      </w:pPr>
    </w:p>
    <w:p w14:paraId="4EB9C450" w14:textId="2BA95432" w:rsidR="009B3869" w:rsidRPr="00200E44" w:rsidRDefault="009333A8" w:rsidP="008B4623">
      <w:pPr>
        <w:pStyle w:val="ListParagraph"/>
        <w:autoSpaceDE w:val="0"/>
        <w:autoSpaceDN w:val="0"/>
        <w:adjustRightInd w:val="0"/>
        <w:spacing w:after="0"/>
        <w:ind w:left="0"/>
        <w:jc w:val="both"/>
        <w:rPr>
          <w:rFonts w:ascii="Arial" w:hAnsi="Arial" w:cs="Arial"/>
        </w:rPr>
      </w:pPr>
      <w:r w:rsidRPr="00200E44">
        <w:rPr>
          <w:rFonts w:ascii="Arial" w:hAnsi="Arial" w:cs="Arial"/>
        </w:rPr>
        <w:t xml:space="preserve">The Council is subject to various external inspections </w:t>
      </w:r>
      <w:r w:rsidR="003F1908" w:rsidRPr="00200E44">
        <w:rPr>
          <w:rFonts w:ascii="Arial" w:hAnsi="Arial" w:cs="Arial"/>
        </w:rPr>
        <w:t xml:space="preserve">and </w:t>
      </w:r>
      <w:r w:rsidR="00D6086F" w:rsidRPr="00200E44">
        <w:rPr>
          <w:rFonts w:ascii="Arial" w:hAnsi="Arial" w:cs="Arial"/>
        </w:rPr>
        <w:t>also proactively invites support and challenge</w:t>
      </w:r>
      <w:r w:rsidR="00320109" w:rsidRPr="00200E44">
        <w:rPr>
          <w:rFonts w:ascii="Arial" w:hAnsi="Arial" w:cs="Arial"/>
        </w:rPr>
        <w:t xml:space="preserve"> from regulators and peer</w:t>
      </w:r>
      <w:r w:rsidR="00381371" w:rsidRPr="00200E44">
        <w:rPr>
          <w:rFonts w:ascii="Arial" w:hAnsi="Arial" w:cs="Arial"/>
        </w:rPr>
        <w:t xml:space="preserve"> reviews</w:t>
      </w:r>
      <w:r w:rsidR="00FA5430" w:rsidRPr="00200E44">
        <w:rPr>
          <w:rFonts w:ascii="Arial" w:hAnsi="Arial" w:cs="Arial"/>
        </w:rPr>
        <w:t xml:space="preserve">. The reports from these bodies provide valuable information and assurance to enable </w:t>
      </w:r>
      <w:r w:rsidR="00F16AC9" w:rsidRPr="00200E44">
        <w:rPr>
          <w:rFonts w:ascii="Arial" w:hAnsi="Arial" w:cs="Arial"/>
        </w:rPr>
        <w:t xml:space="preserve">and ensure the maintenance of effective governance arrangements. The </w:t>
      </w:r>
      <w:r w:rsidR="005F36CF" w:rsidRPr="00200E44">
        <w:rPr>
          <w:rFonts w:ascii="Arial" w:hAnsi="Arial" w:cs="Arial"/>
        </w:rPr>
        <w:t>bodies that have provided reports and information are listed below.</w:t>
      </w:r>
      <w:r w:rsidR="00F16AC9" w:rsidRPr="00200E44">
        <w:rPr>
          <w:rFonts w:ascii="Arial" w:hAnsi="Arial" w:cs="Arial"/>
        </w:rPr>
        <w:t xml:space="preserve"> </w:t>
      </w:r>
      <w:r w:rsidR="00FA5430" w:rsidRPr="00200E44">
        <w:rPr>
          <w:rFonts w:ascii="Arial" w:hAnsi="Arial" w:cs="Arial"/>
        </w:rPr>
        <w:t xml:space="preserve"> </w:t>
      </w:r>
    </w:p>
    <w:p w14:paraId="56E37DD2" w14:textId="77777777" w:rsidR="00E30F0C" w:rsidRPr="00200E44" w:rsidRDefault="00E30F0C" w:rsidP="008B4623">
      <w:pPr>
        <w:pStyle w:val="ListParagraph"/>
        <w:autoSpaceDE w:val="0"/>
        <w:autoSpaceDN w:val="0"/>
        <w:adjustRightInd w:val="0"/>
        <w:spacing w:after="0"/>
        <w:ind w:left="0"/>
        <w:jc w:val="both"/>
        <w:rPr>
          <w:rFonts w:ascii="Arial" w:hAnsi="Arial" w:cs="Arial"/>
        </w:rPr>
      </w:pPr>
    </w:p>
    <w:p w14:paraId="6E06DB22" w14:textId="3B72E9E0" w:rsidR="00FB1BF2" w:rsidRPr="00200E44" w:rsidRDefault="00FB1BF2" w:rsidP="00E27518">
      <w:pPr>
        <w:pStyle w:val="Default"/>
        <w:numPr>
          <w:ilvl w:val="0"/>
          <w:numId w:val="7"/>
        </w:numPr>
        <w:spacing w:line="276" w:lineRule="auto"/>
        <w:ind w:right="66"/>
        <w:jc w:val="both"/>
        <w:rPr>
          <w:b/>
          <w:bCs/>
          <w:sz w:val="22"/>
          <w:szCs w:val="22"/>
        </w:rPr>
      </w:pPr>
      <w:r w:rsidRPr="00200E44">
        <w:rPr>
          <w:b/>
          <w:bCs/>
          <w:sz w:val="22"/>
          <w:szCs w:val="22"/>
        </w:rPr>
        <w:t>Local Government and Social Care Ombudsman</w:t>
      </w:r>
      <w:r w:rsidR="00361019" w:rsidRPr="00200E44">
        <w:rPr>
          <w:b/>
          <w:bCs/>
          <w:sz w:val="22"/>
          <w:szCs w:val="22"/>
        </w:rPr>
        <w:t xml:space="preserve"> – Referrals Made in </w:t>
      </w:r>
      <w:r w:rsidR="00361019" w:rsidRPr="00200E44">
        <w:rPr>
          <w:b/>
          <w:sz w:val="22"/>
          <w:szCs w:val="22"/>
        </w:rPr>
        <w:t>20</w:t>
      </w:r>
      <w:r w:rsidR="61F49252" w:rsidRPr="00200E44">
        <w:rPr>
          <w:b/>
          <w:sz w:val="22"/>
          <w:szCs w:val="22"/>
        </w:rPr>
        <w:t>2</w:t>
      </w:r>
      <w:r w:rsidR="00DE3D1A" w:rsidRPr="00200E44">
        <w:rPr>
          <w:b/>
          <w:sz w:val="22"/>
          <w:szCs w:val="22"/>
        </w:rPr>
        <w:t>2</w:t>
      </w:r>
      <w:r w:rsidR="61F49252" w:rsidRPr="00200E44">
        <w:rPr>
          <w:b/>
          <w:sz w:val="22"/>
          <w:szCs w:val="22"/>
        </w:rPr>
        <w:t>/2</w:t>
      </w:r>
      <w:r w:rsidR="00DE3D1A" w:rsidRPr="00200E44">
        <w:rPr>
          <w:b/>
          <w:sz w:val="22"/>
          <w:szCs w:val="22"/>
        </w:rPr>
        <w:t>3</w:t>
      </w:r>
    </w:p>
    <w:p w14:paraId="6337B0C7" w14:textId="77777777" w:rsidR="00E9389E" w:rsidRPr="00200E44" w:rsidRDefault="00E9389E" w:rsidP="008B4623">
      <w:pPr>
        <w:pStyle w:val="Default"/>
        <w:spacing w:line="276" w:lineRule="auto"/>
        <w:ind w:left="360" w:right="66"/>
        <w:jc w:val="both"/>
        <w:rPr>
          <w:b/>
          <w:bCs/>
          <w:sz w:val="22"/>
          <w:szCs w:val="22"/>
        </w:rPr>
      </w:pPr>
    </w:p>
    <w:p w14:paraId="74CDB550" w14:textId="765CFFCD" w:rsidR="00DE3D1A" w:rsidRPr="00200E44" w:rsidRDefault="00C5237C" w:rsidP="008B4623">
      <w:pPr>
        <w:pStyle w:val="Default"/>
        <w:spacing w:line="276" w:lineRule="auto"/>
        <w:ind w:left="360" w:right="66"/>
        <w:jc w:val="both"/>
        <w:rPr>
          <w:sz w:val="22"/>
          <w:szCs w:val="22"/>
        </w:rPr>
      </w:pPr>
      <w:r w:rsidRPr="00200E44">
        <w:rPr>
          <w:sz w:val="22"/>
          <w:szCs w:val="22"/>
        </w:rPr>
        <w:t xml:space="preserve">Statistics for this section </w:t>
      </w:r>
      <w:r w:rsidR="00DB1392" w:rsidRPr="00200E44">
        <w:rPr>
          <w:sz w:val="22"/>
          <w:szCs w:val="22"/>
        </w:rPr>
        <w:t xml:space="preserve">will be </w:t>
      </w:r>
      <w:r w:rsidRPr="00200E44">
        <w:rPr>
          <w:sz w:val="22"/>
          <w:szCs w:val="22"/>
        </w:rPr>
        <w:t>available in July 2023.</w:t>
      </w:r>
    </w:p>
    <w:p w14:paraId="43180C5B" w14:textId="55ACB324" w:rsidR="07E7A1BC" w:rsidRPr="00200E44" w:rsidRDefault="07E7A1BC" w:rsidP="008B4623">
      <w:pPr>
        <w:pStyle w:val="Default"/>
        <w:spacing w:line="276" w:lineRule="auto"/>
        <w:ind w:left="426" w:right="66"/>
        <w:jc w:val="both"/>
        <w:rPr>
          <w:rFonts w:eastAsia="Calibri"/>
          <w:color w:val="000000" w:themeColor="text1"/>
          <w:sz w:val="22"/>
          <w:szCs w:val="22"/>
        </w:rPr>
      </w:pPr>
    </w:p>
    <w:p w14:paraId="4D4FF143" w14:textId="20CCE58E" w:rsidR="00AE43CA" w:rsidRPr="00200E44" w:rsidRDefault="00AE43CA" w:rsidP="00E27518">
      <w:pPr>
        <w:pStyle w:val="Default"/>
        <w:numPr>
          <w:ilvl w:val="0"/>
          <w:numId w:val="7"/>
        </w:numPr>
        <w:jc w:val="both"/>
        <w:rPr>
          <w:b/>
          <w:bCs/>
          <w:sz w:val="22"/>
          <w:szCs w:val="22"/>
        </w:rPr>
      </w:pPr>
      <w:r w:rsidRPr="00200E44">
        <w:rPr>
          <w:b/>
          <w:bCs/>
          <w:sz w:val="22"/>
          <w:szCs w:val="22"/>
        </w:rPr>
        <w:t>Local Government and Social Care Ombudsman – Annual Review Letter 2022</w:t>
      </w:r>
    </w:p>
    <w:p w14:paraId="5C57744F" w14:textId="77777777" w:rsidR="00AE43CA" w:rsidRPr="00200E44" w:rsidRDefault="00AE43CA" w:rsidP="00AE43CA">
      <w:pPr>
        <w:pStyle w:val="Default"/>
        <w:ind w:left="360"/>
        <w:jc w:val="both"/>
        <w:rPr>
          <w:b/>
          <w:bCs/>
          <w:sz w:val="22"/>
          <w:szCs w:val="22"/>
        </w:rPr>
      </w:pPr>
    </w:p>
    <w:p w14:paraId="2F2CF6AA" w14:textId="4B97A495" w:rsidR="00EF6581" w:rsidRPr="00200E44" w:rsidRDefault="00DB1392" w:rsidP="00AE43CA">
      <w:pPr>
        <w:pStyle w:val="Default"/>
        <w:ind w:left="360"/>
        <w:jc w:val="both"/>
        <w:rPr>
          <w:color w:val="auto"/>
          <w:sz w:val="22"/>
          <w:szCs w:val="22"/>
        </w:rPr>
      </w:pPr>
      <w:r w:rsidRPr="00200E44">
        <w:rPr>
          <w:sz w:val="22"/>
          <w:szCs w:val="22"/>
        </w:rPr>
        <w:t xml:space="preserve">The </w:t>
      </w:r>
      <w:r w:rsidR="00C5237C" w:rsidRPr="00200E44">
        <w:rPr>
          <w:sz w:val="22"/>
          <w:szCs w:val="22"/>
        </w:rPr>
        <w:t>Annual Review Letter will be published in July 2023.</w:t>
      </w:r>
    </w:p>
    <w:p w14:paraId="36A346F8" w14:textId="58C9653B" w:rsidR="0086552E" w:rsidRPr="00200E44" w:rsidRDefault="0086552E" w:rsidP="00AE43CA">
      <w:pPr>
        <w:pStyle w:val="Default"/>
        <w:ind w:left="360"/>
        <w:jc w:val="both"/>
        <w:rPr>
          <w:b/>
          <w:bCs/>
          <w:i/>
          <w:iCs/>
          <w:color w:val="auto"/>
          <w:sz w:val="22"/>
          <w:szCs w:val="22"/>
        </w:rPr>
      </w:pPr>
    </w:p>
    <w:p w14:paraId="1D1AC013" w14:textId="704CE8C6" w:rsidR="00FB1BF2" w:rsidRPr="00200E44" w:rsidRDefault="00FB1BF2" w:rsidP="00E27518">
      <w:pPr>
        <w:pStyle w:val="Default"/>
        <w:numPr>
          <w:ilvl w:val="0"/>
          <w:numId w:val="7"/>
        </w:numPr>
        <w:spacing w:line="276" w:lineRule="auto"/>
        <w:ind w:right="66"/>
        <w:jc w:val="both"/>
        <w:rPr>
          <w:b/>
          <w:bCs/>
          <w:sz w:val="22"/>
          <w:szCs w:val="22"/>
        </w:rPr>
      </w:pPr>
      <w:r w:rsidRPr="00200E44">
        <w:rPr>
          <w:b/>
          <w:bCs/>
          <w:sz w:val="22"/>
          <w:szCs w:val="22"/>
        </w:rPr>
        <w:t>Children’s Services – Ofsted Inspections</w:t>
      </w:r>
    </w:p>
    <w:p w14:paraId="2F467710" w14:textId="77777777" w:rsidR="009A1ED5" w:rsidRPr="00200E44" w:rsidRDefault="009A1ED5" w:rsidP="009A1ED5">
      <w:pPr>
        <w:pStyle w:val="Default"/>
        <w:spacing w:line="276" w:lineRule="auto"/>
        <w:ind w:left="360" w:right="66"/>
        <w:jc w:val="both"/>
        <w:rPr>
          <w:sz w:val="22"/>
          <w:szCs w:val="22"/>
        </w:rPr>
      </w:pPr>
    </w:p>
    <w:p w14:paraId="6A837FF7" w14:textId="380DEB9D" w:rsidR="007404C3" w:rsidRPr="00200E44" w:rsidRDefault="009D63F5" w:rsidP="004E6AD7">
      <w:pPr>
        <w:pStyle w:val="Default"/>
        <w:spacing w:line="276" w:lineRule="auto"/>
        <w:ind w:left="360" w:right="66"/>
        <w:jc w:val="both"/>
        <w:rPr>
          <w:rStyle w:val="Hyperlink"/>
          <w:sz w:val="22"/>
          <w:szCs w:val="22"/>
        </w:rPr>
      </w:pPr>
      <w:r w:rsidRPr="00200E44">
        <w:rPr>
          <w:sz w:val="22"/>
          <w:szCs w:val="22"/>
        </w:rPr>
        <w:t>D</w:t>
      </w:r>
      <w:r w:rsidR="007404C3" w:rsidRPr="00200E44">
        <w:rPr>
          <w:sz w:val="22"/>
          <w:szCs w:val="22"/>
        </w:rPr>
        <w:t>etails of all inspections can be found on the Ofsted website</w:t>
      </w:r>
      <w:r w:rsidR="008A5854" w:rsidRPr="00200E44">
        <w:rPr>
          <w:sz w:val="22"/>
          <w:szCs w:val="22"/>
        </w:rPr>
        <w:t xml:space="preserve"> </w:t>
      </w:r>
      <w:r w:rsidR="00D1217E" w:rsidRPr="00200E44">
        <w:rPr>
          <w:sz w:val="22"/>
          <w:szCs w:val="22"/>
        </w:rPr>
        <w:t xml:space="preserve">– </w:t>
      </w:r>
      <w:hyperlink r:id="rId19">
        <w:r w:rsidR="0079563E" w:rsidRPr="00200E44">
          <w:rPr>
            <w:rStyle w:val="Hyperlink"/>
            <w:sz w:val="22"/>
            <w:szCs w:val="22"/>
          </w:rPr>
          <w:t>www.ofsted.gov.uk</w:t>
        </w:r>
      </w:hyperlink>
      <w:r w:rsidR="00CB6142" w:rsidRPr="00200E44">
        <w:rPr>
          <w:rStyle w:val="Hyperlink"/>
          <w:sz w:val="22"/>
          <w:szCs w:val="22"/>
        </w:rPr>
        <w:t xml:space="preserve"> </w:t>
      </w:r>
    </w:p>
    <w:p w14:paraId="1E20C901" w14:textId="77777777" w:rsidR="00956D3D" w:rsidRPr="00200E44" w:rsidRDefault="00956D3D" w:rsidP="008B4623">
      <w:pPr>
        <w:pStyle w:val="Default"/>
        <w:spacing w:line="276" w:lineRule="auto"/>
        <w:ind w:left="360" w:right="66"/>
        <w:jc w:val="both"/>
        <w:rPr>
          <w:sz w:val="22"/>
          <w:szCs w:val="22"/>
        </w:rPr>
      </w:pPr>
      <w:bookmarkStart w:id="1" w:name="_Hlk118192791"/>
    </w:p>
    <w:p w14:paraId="6D32CAF7" w14:textId="11562423" w:rsidR="00FB1BF2" w:rsidRPr="00200E44" w:rsidRDefault="00FB1BF2" w:rsidP="00E27518">
      <w:pPr>
        <w:pStyle w:val="Default"/>
        <w:numPr>
          <w:ilvl w:val="0"/>
          <w:numId w:val="7"/>
        </w:numPr>
        <w:spacing w:line="276" w:lineRule="auto"/>
        <w:ind w:right="66"/>
        <w:jc w:val="both"/>
        <w:rPr>
          <w:b/>
          <w:bCs/>
          <w:sz w:val="22"/>
          <w:szCs w:val="22"/>
        </w:rPr>
      </w:pPr>
      <w:r w:rsidRPr="00200E44">
        <w:rPr>
          <w:b/>
          <w:sz w:val="22"/>
          <w:szCs w:val="22"/>
        </w:rPr>
        <w:t>C</w:t>
      </w:r>
      <w:r w:rsidR="009F0999" w:rsidRPr="00200E44">
        <w:rPr>
          <w:b/>
          <w:sz w:val="22"/>
          <w:szCs w:val="22"/>
        </w:rPr>
        <w:t>are Quality Commission (CQC)</w:t>
      </w:r>
      <w:r w:rsidRPr="00200E44">
        <w:rPr>
          <w:b/>
          <w:sz w:val="22"/>
          <w:szCs w:val="22"/>
        </w:rPr>
        <w:t xml:space="preserve"> </w:t>
      </w:r>
    </w:p>
    <w:bookmarkEnd w:id="1"/>
    <w:p w14:paraId="19E70072" w14:textId="77777777" w:rsidR="006E74DD" w:rsidRPr="00200E44" w:rsidRDefault="006E74DD" w:rsidP="008B4623">
      <w:pPr>
        <w:pStyle w:val="Default"/>
        <w:spacing w:line="276" w:lineRule="auto"/>
        <w:ind w:right="66"/>
        <w:jc w:val="both"/>
        <w:rPr>
          <w:i/>
          <w:iCs/>
          <w:sz w:val="22"/>
          <w:szCs w:val="22"/>
        </w:rPr>
      </w:pPr>
    </w:p>
    <w:p w14:paraId="5A2C7B04" w14:textId="3B47EB68" w:rsidR="00FB1BF2" w:rsidRPr="00200E44" w:rsidRDefault="00FB1BF2" w:rsidP="001268BC">
      <w:pPr>
        <w:pStyle w:val="Default"/>
        <w:spacing w:line="276" w:lineRule="auto"/>
        <w:ind w:right="66" w:firstLine="360"/>
        <w:jc w:val="both"/>
        <w:rPr>
          <w:sz w:val="22"/>
          <w:szCs w:val="22"/>
        </w:rPr>
      </w:pPr>
      <w:bookmarkStart w:id="2" w:name="_Hlk118192835"/>
      <w:r w:rsidRPr="00200E44">
        <w:rPr>
          <w:sz w:val="22"/>
          <w:szCs w:val="22"/>
        </w:rPr>
        <w:t xml:space="preserve">Barnsley Metropolitan Borough Council is registered with </w:t>
      </w:r>
      <w:r w:rsidR="00237836" w:rsidRPr="00200E44">
        <w:rPr>
          <w:sz w:val="22"/>
          <w:szCs w:val="22"/>
        </w:rPr>
        <w:t xml:space="preserve">the </w:t>
      </w:r>
      <w:r w:rsidRPr="00200E44">
        <w:rPr>
          <w:sz w:val="22"/>
          <w:szCs w:val="22"/>
        </w:rPr>
        <w:t>CQC to deliver 2 services:</w:t>
      </w:r>
    </w:p>
    <w:p w14:paraId="7778347F" w14:textId="77777777" w:rsidR="00FB1BF2" w:rsidRPr="00200E44" w:rsidRDefault="00FB1BF2" w:rsidP="008B4623">
      <w:pPr>
        <w:pStyle w:val="Default"/>
        <w:spacing w:line="276" w:lineRule="auto"/>
        <w:ind w:left="426" w:right="66"/>
        <w:jc w:val="both"/>
        <w:rPr>
          <w:sz w:val="22"/>
          <w:szCs w:val="22"/>
        </w:rPr>
      </w:pPr>
    </w:p>
    <w:p w14:paraId="5982E97E" w14:textId="5B0F87B0" w:rsidR="00FB1BF2" w:rsidRPr="00200E44" w:rsidRDefault="00FB1BF2" w:rsidP="006F0B82">
      <w:pPr>
        <w:pStyle w:val="Default"/>
        <w:numPr>
          <w:ilvl w:val="0"/>
          <w:numId w:val="5"/>
        </w:numPr>
        <w:spacing w:line="276" w:lineRule="auto"/>
        <w:ind w:left="851" w:right="66"/>
        <w:jc w:val="both"/>
        <w:rPr>
          <w:b/>
          <w:sz w:val="22"/>
          <w:szCs w:val="22"/>
        </w:rPr>
      </w:pPr>
      <w:r w:rsidRPr="00200E44">
        <w:rPr>
          <w:sz w:val="22"/>
          <w:szCs w:val="22"/>
        </w:rPr>
        <w:lastRenderedPageBreak/>
        <w:t xml:space="preserve">BMBC 0-19 </w:t>
      </w:r>
      <w:r w:rsidR="00D730BE" w:rsidRPr="00200E44">
        <w:rPr>
          <w:sz w:val="22"/>
          <w:szCs w:val="22"/>
        </w:rPr>
        <w:t xml:space="preserve">Children’s </w:t>
      </w:r>
      <w:r w:rsidRPr="00200E44">
        <w:rPr>
          <w:sz w:val="22"/>
          <w:szCs w:val="22"/>
        </w:rPr>
        <w:t>Service</w:t>
      </w:r>
      <w:r w:rsidR="00C97F6B" w:rsidRPr="00200E44">
        <w:rPr>
          <w:sz w:val="22"/>
          <w:szCs w:val="22"/>
        </w:rPr>
        <w:t xml:space="preserve"> </w:t>
      </w:r>
      <w:r w:rsidR="00C5237C" w:rsidRPr="00200E44">
        <w:rPr>
          <w:sz w:val="22"/>
          <w:szCs w:val="22"/>
        </w:rPr>
        <w:t>– inspected in Dec 2021 rated as outstanding overall</w:t>
      </w:r>
    </w:p>
    <w:p w14:paraId="7330BF69" w14:textId="17746FBD" w:rsidR="00DF0583" w:rsidRPr="00200E44" w:rsidRDefault="00FB1BF2" w:rsidP="006F0B82">
      <w:pPr>
        <w:pStyle w:val="Default"/>
        <w:numPr>
          <w:ilvl w:val="0"/>
          <w:numId w:val="5"/>
        </w:numPr>
        <w:spacing w:line="276" w:lineRule="auto"/>
        <w:ind w:left="851" w:right="66"/>
        <w:jc w:val="both"/>
        <w:rPr>
          <w:b/>
          <w:sz w:val="22"/>
          <w:szCs w:val="22"/>
        </w:rPr>
      </w:pPr>
      <w:r w:rsidRPr="00200E44">
        <w:rPr>
          <w:sz w:val="22"/>
          <w:szCs w:val="22"/>
        </w:rPr>
        <w:t>Community Enablement Services</w:t>
      </w:r>
      <w:r w:rsidR="00C97F6B" w:rsidRPr="00200E44">
        <w:rPr>
          <w:sz w:val="22"/>
          <w:szCs w:val="22"/>
        </w:rPr>
        <w:t xml:space="preserve"> </w:t>
      </w:r>
      <w:r w:rsidR="00C746CA" w:rsidRPr="00200E44">
        <w:rPr>
          <w:sz w:val="22"/>
          <w:szCs w:val="22"/>
        </w:rPr>
        <w:t xml:space="preserve">– the service consists of two distinct service types </w:t>
      </w:r>
      <w:r w:rsidR="00A01543" w:rsidRPr="00200E44">
        <w:rPr>
          <w:sz w:val="22"/>
          <w:szCs w:val="22"/>
        </w:rPr>
        <w:t>reablement service and shared live scheme</w:t>
      </w:r>
      <w:r w:rsidR="00C5237C" w:rsidRPr="00200E44">
        <w:rPr>
          <w:sz w:val="22"/>
          <w:szCs w:val="22"/>
        </w:rPr>
        <w:t xml:space="preserve"> – inspected in 2018 rated as good overall</w:t>
      </w:r>
      <w:r w:rsidR="00A01543" w:rsidRPr="00200E44">
        <w:rPr>
          <w:sz w:val="22"/>
          <w:szCs w:val="22"/>
        </w:rPr>
        <w:t>.</w:t>
      </w:r>
    </w:p>
    <w:bookmarkEnd w:id="2"/>
    <w:p w14:paraId="744B7E01" w14:textId="77777777" w:rsidR="005A2F76" w:rsidRPr="00200E44" w:rsidRDefault="005A2F76" w:rsidP="00C5237C">
      <w:pPr>
        <w:pStyle w:val="Default"/>
        <w:spacing w:line="276" w:lineRule="auto"/>
        <w:ind w:right="66"/>
        <w:jc w:val="both"/>
        <w:rPr>
          <w:sz w:val="22"/>
          <w:szCs w:val="22"/>
        </w:rPr>
      </w:pPr>
    </w:p>
    <w:p w14:paraId="6F0491FD" w14:textId="4551E7A2" w:rsidR="005A2F76" w:rsidRPr="00200E44" w:rsidRDefault="005A2F76" w:rsidP="008B4623">
      <w:pPr>
        <w:pStyle w:val="Default"/>
        <w:spacing w:line="276" w:lineRule="auto"/>
        <w:ind w:left="426" w:right="66"/>
        <w:jc w:val="both"/>
        <w:rPr>
          <w:rStyle w:val="Hyperlink"/>
          <w:sz w:val="22"/>
          <w:szCs w:val="22"/>
        </w:rPr>
      </w:pPr>
      <w:r w:rsidRPr="00200E44">
        <w:rPr>
          <w:sz w:val="22"/>
          <w:szCs w:val="22"/>
        </w:rPr>
        <w:t xml:space="preserve">Full inspection reports can be found on the CQC website – </w:t>
      </w:r>
      <w:hyperlink r:id="rId20" w:history="1">
        <w:r w:rsidR="008A5854" w:rsidRPr="00200E44">
          <w:rPr>
            <w:rStyle w:val="Hyperlink"/>
            <w:sz w:val="22"/>
            <w:szCs w:val="22"/>
          </w:rPr>
          <w:t>www.cqc.org.uk</w:t>
        </w:r>
      </w:hyperlink>
    </w:p>
    <w:p w14:paraId="54BD141B" w14:textId="77777777" w:rsidR="00502900" w:rsidRPr="00200E44" w:rsidRDefault="00502900" w:rsidP="00DA424E">
      <w:pPr>
        <w:spacing w:after="0"/>
        <w:ind w:left="357"/>
        <w:jc w:val="both"/>
        <w:rPr>
          <w:rFonts w:ascii="Arial" w:hAnsi="Arial" w:cs="Arial"/>
        </w:rPr>
      </w:pPr>
    </w:p>
    <w:p w14:paraId="60506F13" w14:textId="3820503B" w:rsidR="008159AD" w:rsidRPr="00200E44" w:rsidRDefault="008159AD" w:rsidP="00E27518">
      <w:pPr>
        <w:pStyle w:val="Default"/>
        <w:numPr>
          <w:ilvl w:val="0"/>
          <w:numId w:val="7"/>
        </w:numPr>
        <w:spacing w:line="276" w:lineRule="auto"/>
        <w:ind w:right="66"/>
        <w:jc w:val="both"/>
        <w:rPr>
          <w:b/>
          <w:bCs/>
          <w:sz w:val="22"/>
          <w:szCs w:val="22"/>
        </w:rPr>
      </w:pPr>
      <w:r w:rsidRPr="00200E44">
        <w:rPr>
          <w:b/>
          <w:sz w:val="22"/>
          <w:szCs w:val="22"/>
        </w:rPr>
        <w:t>Joint Area SEND Inspection (Ofsted and CQC)</w:t>
      </w:r>
    </w:p>
    <w:p w14:paraId="07BB88B3" w14:textId="77777777" w:rsidR="0036561E" w:rsidRPr="00200E44" w:rsidRDefault="0036561E" w:rsidP="0036561E">
      <w:pPr>
        <w:pStyle w:val="Default"/>
        <w:spacing w:line="276" w:lineRule="auto"/>
        <w:ind w:right="66"/>
        <w:jc w:val="both"/>
        <w:rPr>
          <w:b/>
          <w:bCs/>
          <w:sz w:val="22"/>
          <w:szCs w:val="22"/>
        </w:rPr>
      </w:pPr>
    </w:p>
    <w:p w14:paraId="5EBC6E0D" w14:textId="77777777" w:rsidR="00887C6B" w:rsidRPr="00200E44" w:rsidRDefault="009A1D16" w:rsidP="009A1D16">
      <w:pPr>
        <w:spacing w:after="0"/>
        <w:ind w:left="360"/>
        <w:jc w:val="both"/>
        <w:rPr>
          <w:rFonts w:ascii="Arial" w:hAnsi="Arial" w:cs="Arial"/>
        </w:rPr>
      </w:pPr>
      <w:r w:rsidRPr="00200E44">
        <w:rPr>
          <w:rFonts w:ascii="Arial" w:hAnsi="Arial" w:cs="Arial"/>
        </w:rPr>
        <w:t xml:space="preserve">The Council along with the Integrated Care Board, education settings and schools are in the implementation and evidencing phase of the Written Statement of Action following the SEND Inspection in 2021.  Three formal monitoring visits have been undertaken by the DfE who have reported good progress against the WSOA.  There are two further reviews scheduled for the </w:t>
      </w:r>
      <w:proofErr w:type="gramStart"/>
      <w:r w:rsidRPr="00200E44">
        <w:rPr>
          <w:rFonts w:ascii="Arial" w:hAnsi="Arial" w:cs="Arial"/>
        </w:rPr>
        <w:t>15</w:t>
      </w:r>
      <w:r w:rsidRPr="00200E44">
        <w:rPr>
          <w:rFonts w:ascii="Arial" w:hAnsi="Arial" w:cs="Arial"/>
          <w:vertAlign w:val="superscript"/>
        </w:rPr>
        <w:t>th</w:t>
      </w:r>
      <w:proofErr w:type="gramEnd"/>
      <w:r w:rsidRPr="00200E44">
        <w:rPr>
          <w:rFonts w:ascii="Arial" w:hAnsi="Arial" w:cs="Arial"/>
        </w:rPr>
        <w:t xml:space="preserve"> June 2023 and the 11</w:t>
      </w:r>
      <w:r w:rsidRPr="00200E44">
        <w:rPr>
          <w:rFonts w:ascii="Arial" w:hAnsi="Arial" w:cs="Arial"/>
          <w:vertAlign w:val="superscript"/>
        </w:rPr>
        <w:t>th</w:t>
      </w:r>
      <w:r w:rsidRPr="00200E44">
        <w:rPr>
          <w:rFonts w:ascii="Arial" w:hAnsi="Arial" w:cs="Arial"/>
        </w:rPr>
        <w:t xml:space="preserve"> October 2023</w:t>
      </w:r>
      <w:r w:rsidR="00887C6B" w:rsidRPr="00200E44">
        <w:rPr>
          <w:rFonts w:ascii="Arial" w:hAnsi="Arial" w:cs="Arial"/>
        </w:rPr>
        <w:t>.</w:t>
      </w:r>
      <w:r w:rsidRPr="00200E44">
        <w:rPr>
          <w:rFonts w:ascii="Arial" w:hAnsi="Arial" w:cs="Arial"/>
        </w:rPr>
        <w:t xml:space="preserve"> </w:t>
      </w:r>
    </w:p>
    <w:p w14:paraId="37486E11" w14:textId="77777777" w:rsidR="00887C6B" w:rsidRPr="00200E44" w:rsidRDefault="00887C6B" w:rsidP="009A1D16">
      <w:pPr>
        <w:spacing w:after="0"/>
        <w:ind w:left="360"/>
        <w:jc w:val="both"/>
        <w:rPr>
          <w:rFonts w:ascii="Arial" w:hAnsi="Arial" w:cs="Arial"/>
        </w:rPr>
      </w:pPr>
    </w:p>
    <w:p w14:paraId="626AE6A0" w14:textId="77777777" w:rsidR="003F5ACC" w:rsidRPr="00200E44" w:rsidRDefault="009A1D16" w:rsidP="009A1D16">
      <w:pPr>
        <w:spacing w:after="0"/>
        <w:ind w:left="360"/>
        <w:jc w:val="both"/>
        <w:rPr>
          <w:rFonts w:ascii="Arial" w:hAnsi="Arial" w:cs="Arial"/>
        </w:rPr>
      </w:pPr>
      <w:r w:rsidRPr="00200E44">
        <w:rPr>
          <w:rFonts w:ascii="Arial" w:hAnsi="Arial" w:cs="Arial"/>
        </w:rPr>
        <w:t xml:space="preserve">Progress is reported to the DfE through a combination of a monthly data submission, narrative </w:t>
      </w:r>
      <w:proofErr w:type="gramStart"/>
      <w:r w:rsidRPr="00200E44">
        <w:rPr>
          <w:rFonts w:ascii="Arial" w:hAnsi="Arial" w:cs="Arial"/>
        </w:rPr>
        <w:t>account</w:t>
      </w:r>
      <w:proofErr w:type="gramEnd"/>
      <w:r w:rsidRPr="00200E44">
        <w:rPr>
          <w:rFonts w:ascii="Arial" w:hAnsi="Arial" w:cs="Arial"/>
        </w:rPr>
        <w:t xml:space="preserve"> and RAG rating. Where there has been slippage on specific actions, detailed rectification actions have been shared to provide assurance that progress will be accelerated.  The SEND Oversight Board, ICB Place Based Partnership and Cabinet receive quarterly performance and finance reports.  The Council has been accepted on to the DfE’s Safety Valve programme following a rigorous process. The DfE will address the cumulative deficit in </w:t>
      </w:r>
      <w:r w:rsidR="00887C6B" w:rsidRPr="00200E44">
        <w:rPr>
          <w:rFonts w:ascii="Arial" w:hAnsi="Arial" w:cs="Arial"/>
        </w:rPr>
        <w:t>the Dedicated</w:t>
      </w:r>
      <w:r w:rsidRPr="00200E44">
        <w:rPr>
          <w:rFonts w:ascii="Arial" w:hAnsi="Arial" w:cs="Arial"/>
        </w:rPr>
        <w:t xml:space="preserve"> Schools Grant in 2026/27 on the condition that the Council delivers it’s DSG Management Action Plan and annual savings targets which will result in a minor in year surplus position in 2026/27.  </w:t>
      </w:r>
    </w:p>
    <w:p w14:paraId="3B700917" w14:textId="77777777" w:rsidR="003F5ACC" w:rsidRPr="00200E44" w:rsidRDefault="003F5ACC" w:rsidP="009A1D16">
      <w:pPr>
        <w:spacing w:after="0"/>
        <w:ind w:left="360"/>
        <w:jc w:val="both"/>
        <w:rPr>
          <w:rFonts w:ascii="Arial" w:hAnsi="Arial" w:cs="Arial"/>
        </w:rPr>
      </w:pPr>
    </w:p>
    <w:p w14:paraId="0AB111CB" w14:textId="3A1E675C" w:rsidR="009A1D16" w:rsidRPr="00200E44" w:rsidRDefault="009A1D16" w:rsidP="009A1D16">
      <w:pPr>
        <w:spacing w:after="0"/>
        <w:ind w:left="360"/>
        <w:jc w:val="both"/>
        <w:rPr>
          <w:rFonts w:ascii="Arial" w:hAnsi="Arial" w:cs="Arial"/>
        </w:rPr>
      </w:pPr>
      <w:r w:rsidRPr="00200E44">
        <w:rPr>
          <w:rFonts w:ascii="Arial" w:hAnsi="Arial" w:cs="Arial"/>
        </w:rPr>
        <w:t>Successful achievement of the WSOA and wider SEND Improvement work to improve the system in Barnsley is the foundation for the DSG Management Action Plan to ensure a sustainable system in Barnsley in the coming years. A new inspection framework for SEND was launch in January 2023 and Barnsley will be subject to this inspection with indications that this could be in the second half of 2023.</w:t>
      </w:r>
    </w:p>
    <w:p w14:paraId="7FA49F4B" w14:textId="77777777" w:rsidR="009A1D16" w:rsidRPr="00200E44" w:rsidRDefault="009A1D16" w:rsidP="0036561E">
      <w:pPr>
        <w:spacing w:after="0"/>
        <w:ind w:left="360"/>
        <w:jc w:val="both"/>
        <w:rPr>
          <w:rFonts w:ascii="Arial" w:hAnsi="Arial" w:cs="Arial"/>
          <w:b/>
          <w:i/>
        </w:rPr>
      </w:pPr>
    </w:p>
    <w:p w14:paraId="543F7BE6" w14:textId="0FD35511" w:rsidR="009A1D16" w:rsidRPr="00200E44" w:rsidRDefault="00C5237C" w:rsidP="0036561E">
      <w:pPr>
        <w:spacing w:after="0"/>
        <w:ind w:left="360"/>
        <w:jc w:val="both"/>
        <w:rPr>
          <w:rFonts w:ascii="Arial" w:hAnsi="Arial" w:cs="Arial"/>
          <w:b/>
          <w:bCs/>
          <w:i/>
          <w:iCs/>
        </w:rPr>
      </w:pPr>
      <w:r w:rsidRPr="00200E44">
        <w:rPr>
          <w:rFonts w:ascii="Arial" w:hAnsi="Arial" w:cs="Arial"/>
          <w:b/>
          <w:i/>
        </w:rPr>
        <w:t>This section</w:t>
      </w:r>
      <w:r w:rsidR="0027444F" w:rsidRPr="00200E44">
        <w:rPr>
          <w:rFonts w:ascii="Arial" w:hAnsi="Arial" w:cs="Arial"/>
          <w:b/>
          <w:i/>
        </w:rPr>
        <w:t xml:space="preserve"> </w:t>
      </w:r>
      <w:r w:rsidR="00F20DCD" w:rsidRPr="00200E44">
        <w:rPr>
          <w:rFonts w:ascii="Arial" w:hAnsi="Arial" w:cs="Arial"/>
          <w:b/>
          <w:i/>
        </w:rPr>
        <w:t xml:space="preserve">will be </w:t>
      </w:r>
      <w:r w:rsidRPr="00200E44">
        <w:rPr>
          <w:rFonts w:ascii="Arial" w:hAnsi="Arial" w:cs="Arial"/>
          <w:b/>
          <w:i/>
        </w:rPr>
        <w:t>updated with</w:t>
      </w:r>
      <w:r w:rsidR="0027444F" w:rsidRPr="00200E44">
        <w:rPr>
          <w:rFonts w:ascii="Arial" w:hAnsi="Arial" w:cs="Arial"/>
          <w:b/>
          <w:i/>
        </w:rPr>
        <w:t xml:space="preserve"> any actions from </w:t>
      </w:r>
      <w:r w:rsidRPr="00200E44">
        <w:rPr>
          <w:rFonts w:ascii="Arial" w:hAnsi="Arial" w:cs="Arial"/>
          <w:b/>
          <w:i/>
        </w:rPr>
        <w:t xml:space="preserve">the </w:t>
      </w:r>
      <w:r w:rsidR="0027444F" w:rsidRPr="00200E44">
        <w:rPr>
          <w:rFonts w:ascii="Arial" w:hAnsi="Arial" w:cs="Arial"/>
          <w:b/>
          <w:i/>
        </w:rPr>
        <w:t xml:space="preserve">Reviews in </w:t>
      </w:r>
      <w:r w:rsidR="00C06942" w:rsidRPr="00200E44">
        <w:rPr>
          <w:rFonts w:ascii="Arial" w:hAnsi="Arial" w:cs="Arial"/>
          <w:b/>
          <w:i/>
        </w:rPr>
        <w:t xml:space="preserve">June and October for </w:t>
      </w:r>
      <w:r w:rsidR="00F20DCD" w:rsidRPr="00200E44">
        <w:rPr>
          <w:rFonts w:ascii="Arial" w:hAnsi="Arial" w:cs="Arial"/>
          <w:b/>
          <w:i/>
        </w:rPr>
        <w:t xml:space="preserve">the </w:t>
      </w:r>
      <w:r w:rsidR="00C06942" w:rsidRPr="00200E44">
        <w:rPr>
          <w:rFonts w:ascii="Arial" w:hAnsi="Arial" w:cs="Arial"/>
          <w:b/>
          <w:i/>
        </w:rPr>
        <w:t>final AGS</w:t>
      </w:r>
      <w:r w:rsidRPr="00200E44">
        <w:rPr>
          <w:rFonts w:ascii="Arial" w:hAnsi="Arial" w:cs="Arial"/>
          <w:b/>
          <w:i/>
        </w:rPr>
        <w:t>.</w:t>
      </w:r>
      <w:r w:rsidR="009863CA" w:rsidRPr="00200E44">
        <w:rPr>
          <w:rFonts w:ascii="Arial" w:hAnsi="Arial" w:cs="Arial"/>
          <w:b/>
          <w:i/>
        </w:rPr>
        <w:t xml:space="preserve"> </w:t>
      </w:r>
    </w:p>
    <w:p w14:paraId="1BE45893" w14:textId="77777777" w:rsidR="00C5237C" w:rsidRPr="00200E44" w:rsidRDefault="00C5237C" w:rsidP="00AC3B52">
      <w:pPr>
        <w:pStyle w:val="Default"/>
        <w:spacing w:line="276" w:lineRule="auto"/>
        <w:ind w:left="360" w:right="66"/>
        <w:jc w:val="both"/>
        <w:rPr>
          <w:sz w:val="22"/>
          <w:szCs w:val="22"/>
        </w:rPr>
      </w:pPr>
    </w:p>
    <w:p w14:paraId="36C3392F" w14:textId="0A956C98" w:rsidR="00361019" w:rsidRPr="00200E44" w:rsidRDefault="00361019" w:rsidP="00E27518">
      <w:pPr>
        <w:pStyle w:val="ListParagraph"/>
        <w:numPr>
          <w:ilvl w:val="0"/>
          <w:numId w:val="7"/>
        </w:numPr>
        <w:autoSpaceDE w:val="0"/>
        <w:autoSpaceDN w:val="0"/>
        <w:adjustRightInd w:val="0"/>
        <w:spacing w:after="0"/>
        <w:jc w:val="both"/>
        <w:rPr>
          <w:rFonts w:ascii="Arial" w:hAnsi="Arial" w:cs="Arial"/>
          <w:b/>
          <w:bCs/>
        </w:rPr>
      </w:pPr>
      <w:r w:rsidRPr="00200E44">
        <w:rPr>
          <w:rFonts w:ascii="Arial" w:hAnsi="Arial" w:cs="Arial"/>
          <w:b/>
        </w:rPr>
        <w:t>Planning Regulatory Board</w:t>
      </w:r>
    </w:p>
    <w:p w14:paraId="1B1CBF74" w14:textId="77777777" w:rsidR="00412B55" w:rsidRPr="00200E44" w:rsidRDefault="00412B55" w:rsidP="00C5237C">
      <w:pPr>
        <w:spacing w:after="0"/>
        <w:jc w:val="both"/>
        <w:rPr>
          <w:rFonts w:ascii="Arial" w:hAnsi="Arial" w:cs="Arial"/>
        </w:rPr>
      </w:pPr>
    </w:p>
    <w:p w14:paraId="311754A4" w14:textId="03349332" w:rsidR="00C5237C" w:rsidRPr="00200E44" w:rsidRDefault="00C5237C" w:rsidP="00C5237C">
      <w:pPr>
        <w:spacing w:after="0"/>
        <w:ind w:left="360"/>
        <w:jc w:val="both"/>
        <w:rPr>
          <w:rFonts w:ascii="Arial" w:hAnsi="Arial" w:cs="Arial"/>
          <w:bCs/>
          <w:i/>
          <w:highlight w:val="yellow"/>
        </w:rPr>
      </w:pPr>
      <w:r w:rsidRPr="00200E44">
        <w:rPr>
          <w:rFonts w:ascii="Arial" w:hAnsi="Arial" w:cs="Arial"/>
          <w:bCs/>
        </w:rPr>
        <w:t>Statistics to inform this section will be published at the end of June 2023.</w:t>
      </w:r>
    </w:p>
    <w:p w14:paraId="32529DED" w14:textId="77777777" w:rsidR="00526385" w:rsidRPr="00200E44" w:rsidRDefault="00526385" w:rsidP="009D6449">
      <w:pPr>
        <w:spacing w:after="0"/>
        <w:ind w:left="360"/>
        <w:jc w:val="both"/>
        <w:rPr>
          <w:rFonts w:ascii="Arial" w:hAnsi="Arial" w:cs="Arial"/>
          <w:i/>
        </w:rPr>
      </w:pPr>
    </w:p>
    <w:p w14:paraId="007D241E" w14:textId="5487D5BF" w:rsidR="00361019" w:rsidRPr="00200E44" w:rsidRDefault="00C474FA" w:rsidP="00E27518">
      <w:pPr>
        <w:pStyle w:val="ListParagraph"/>
        <w:numPr>
          <w:ilvl w:val="0"/>
          <w:numId w:val="7"/>
        </w:numPr>
        <w:autoSpaceDE w:val="0"/>
        <w:autoSpaceDN w:val="0"/>
        <w:adjustRightInd w:val="0"/>
        <w:spacing w:after="0"/>
        <w:jc w:val="both"/>
        <w:rPr>
          <w:rFonts w:ascii="Arial" w:hAnsi="Arial" w:cs="Arial"/>
          <w:b/>
          <w:bCs/>
        </w:rPr>
      </w:pPr>
      <w:r w:rsidRPr="00200E44">
        <w:rPr>
          <w:rFonts w:ascii="Arial" w:hAnsi="Arial" w:cs="Arial"/>
          <w:b/>
          <w:bCs/>
        </w:rPr>
        <w:t>Information Commis</w:t>
      </w:r>
      <w:r w:rsidR="00361019" w:rsidRPr="00200E44">
        <w:rPr>
          <w:rFonts w:ascii="Arial" w:hAnsi="Arial" w:cs="Arial"/>
          <w:b/>
          <w:bCs/>
        </w:rPr>
        <w:t>sioner’s Office</w:t>
      </w:r>
      <w:r w:rsidR="00AA2815" w:rsidRPr="00200E44">
        <w:rPr>
          <w:rFonts w:ascii="Arial" w:hAnsi="Arial" w:cs="Arial"/>
          <w:b/>
          <w:bCs/>
        </w:rPr>
        <w:t xml:space="preserve"> (ICO)</w:t>
      </w:r>
    </w:p>
    <w:p w14:paraId="10DF5104" w14:textId="77777777" w:rsidR="00421068" w:rsidRPr="00200E44" w:rsidRDefault="00421068" w:rsidP="00C5237C">
      <w:pPr>
        <w:pStyle w:val="Default"/>
        <w:spacing w:line="276" w:lineRule="auto"/>
        <w:ind w:left="360" w:right="66"/>
        <w:jc w:val="both"/>
        <w:rPr>
          <w:sz w:val="22"/>
          <w:szCs w:val="22"/>
        </w:rPr>
      </w:pPr>
    </w:p>
    <w:p w14:paraId="5D531107" w14:textId="65FB13EA" w:rsidR="00C5237C" w:rsidRPr="00200E44" w:rsidRDefault="00C5237C" w:rsidP="00C5237C">
      <w:pPr>
        <w:pStyle w:val="Default"/>
        <w:spacing w:line="276" w:lineRule="auto"/>
        <w:ind w:left="360" w:right="66"/>
        <w:jc w:val="both"/>
        <w:rPr>
          <w:sz w:val="22"/>
          <w:szCs w:val="22"/>
        </w:rPr>
      </w:pPr>
      <w:r w:rsidRPr="00200E44">
        <w:rPr>
          <w:sz w:val="22"/>
          <w:szCs w:val="22"/>
        </w:rPr>
        <w:t>Statistics for this section</w:t>
      </w:r>
      <w:r w:rsidR="00873E32" w:rsidRPr="00200E44">
        <w:rPr>
          <w:sz w:val="22"/>
          <w:szCs w:val="22"/>
        </w:rPr>
        <w:t xml:space="preserve"> will be</w:t>
      </w:r>
      <w:r w:rsidRPr="00200E44">
        <w:rPr>
          <w:sz w:val="22"/>
          <w:szCs w:val="22"/>
        </w:rPr>
        <w:t xml:space="preserve"> available in July 2023.</w:t>
      </w:r>
    </w:p>
    <w:p w14:paraId="1E1B47CE" w14:textId="77777777" w:rsidR="00185A31" w:rsidRPr="00200E44" w:rsidRDefault="00185A31" w:rsidP="00C5237C">
      <w:pPr>
        <w:spacing w:after="0"/>
        <w:jc w:val="both"/>
        <w:rPr>
          <w:rFonts w:ascii="Arial" w:hAnsi="Arial" w:cs="Arial"/>
          <w:b/>
          <w:bCs/>
          <w:i/>
          <w:iCs/>
        </w:rPr>
      </w:pPr>
    </w:p>
    <w:p w14:paraId="409C2380" w14:textId="41B39795" w:rsidR="00361019" w:rsidRPr="00200E44" w:rsidRDefault="00361019" w:rsidP="00E27518">
      <w:pPr>
        <w:pStyle w:val="ListParagraph"/>
        <w:numPr>
          <w:ilvl w:val="0"/>
          <w:numId w:val="7"/>
        </w:numPr>
        <w:autoSpaceDE w:val="0"/>
        <w:autoSpaceDN w:val="0"/>
        <w:adjustRightInd w:val="0"/>
        <w:spacing w:after="0"/>
        <w:jc w:val="both"/>
        <w:rPr>
          <w:rFonts w:ascii="Arial" w:hAnsi="Arial" w:cs="Arial"/>
          <w:b/>
          <w:bCs/>
        </w:rPr>
      </w:pPr>
      <w:r w:rsidRPr="00200E44">
        <w:rPr>
          <w:rFonts w:ascii="Arial" w:hAnsi="Arial" w:cs="Arial"/>
          <w:b/>
          <w:bCs/>
        </w:rPr>
        <w:t>Health and Safety Executive</w:t>
      </w:r>
    </w:p>
    <w:p w14:paraId="5F725F01" w14:textId="77777777" w:rsidR="00517348" w:rsidRPr="00200E44" w:rsidRDefault="00517348" w:rsidP="008B4623">
      <w:pPr>
        <w:pStyle w:val="ListParagraph"/>
        <w:autoSpaceDE w:val="0"/>
        <w:autoSpaceDN w:val="0"/>
        <w:adjustRightInd w:val="0"/>
        <w:spacing w:after="0"/>
        <w:ind w:left="360"/>
        <w:jc w:val="both"/>
        <w:rPr>
          <w:rFonts w:ascii="Arial" w:hAnsi="Arial" w:cs="Arial"/>
          <w:b/>
        </w:rPr>
      </w:pPr>
    </w:p>
    <w:p w14:paraId="429D6FBF" w14:textId="79680B2F" w:rsidR="00043984" w:rsidRPr="00200E44" w:rsidRDefault="00C272CE" w:rsidP="008B4623">
      <w:pPr>
        <w:pStyle w:val="ListParagraph"/>
        <w:autoSpaceDE w:val="0"/>
        <w:autoSpaceDN w:val="0"/>
        <w:adjustRightInd w:val="0"/>
        <w:spacing w:after="0"/>
        <w:ind w:left="426"/>
        <w:jc w:val="both"/>
        <w:rPr>
          <w:rFonts w:ascii="Arial" w:hAnsi="Arial" w:cs="Arial"/>
        </w:rPr>
      </w:pPr>
      <w:r w:rsidRPr="00200E44">
        <w:rPr>
          <w:rFonts w:ascii="Arial" w:hAnsi="Arial" w:cs="Arial"/>
        </w:rPr>
        <w:t xml:space="preserve">Statistics to inform this section </w:t>
      </w:r>
      <w:r w:rsidR="00873E32" w:rsidRPr="00200E44">
        <w:rPr>
          <w:rFonts w:ascii="Arial" w:hAnsi="Arial" w:cs="Arial"/>
        </w:rPr>
        <w:t xml:space="preserve">will be </w:t>
      </w:r>
      <w:r w:rsidRPr="00200E44">
        <w:rPr>
          <w:rFonts w:ascii="Arial" w:hAnsi="Arial" w:cs="Arial"/>
        </w:rPr>
        <w:t>available in July 2023</w:t>
      </w:r>
    </w:p>
    <w:p w14:paraId="06801E5A" w14:textId="2CC20E3A" w:rsidR="00B656D0" w:rsidRPr="00200E44" w:rsidRDefault="00B656D0" w:rsidP="004E62A4">
      <w:pPr>
        <w:autoSpaceDE w:val="0"/>
        <w:autoSpaceDN w:val="0"/>
        <w:adjustRightInd w:val="0"/>
        <w:spacing w:after="0"/>
        <w:jc w:val="both"/>
        <w:rPr>
          <w:rFonts w:ascii="Arial" w:eastAsia="Times New Roman" w:hAnsi="Arial" w:cs="Arial"/>
        </w:rPr>
      </w:pPr>
    </w:p>
    <w:p w14:paraId="6B7E320A" w14:textId="66A4580A" w:rsidR="004E281D" w:rsidRPr="00200E44" w:rsidRDefault="002E17D7" w:rsidP="00E27518">
      <w:pPr>
        <w:pStyle w:val="ListParagraph"/>
        <w:numPr>
          <w:ilvl w:val="0"/>
          <w:numId w:val="7"/>
        </w:numPr>
        <w:autoSpaceDE w:val="0"/>
        <w:autoSpaceDN w:val="0"/>
        <w:adjustRightInd w:val="0"/>
        <w:spacing w:after="0"/>
        <w:ind w:left="426" w:hanging="426"/>
        <w:jc w:val="both"/>
        <w:rPr>
          <w:rFonts w:ascii="Arial" w:eastAsia="Times New Roman" w:hAnsi="Arial" w:cs="Arial"/>
          <w:b/>
          <w:bCs/>
        </w:rPr>
      </w:pPr>
      <w:r w:rsidRPr="00200E44">
        <w:rPr>
          <w:rFonts w:ascii="Arial" w:eastAsia="Times New Roman" w:hAnsi="Arial" w:cs="Arial"/>
          <w:b/>
          <w:bCs/>
        </w:rPr>
        <w:t>Public Health Peer Challenge – Alcohol Use</w:t>
      </w:r>
      <w:r w:rsidR="007C3AE7" w:rsidRPr="00200E44">
        <w:rPr>
          <w:rFonts w:ascii="Arial" w:eastAsia="Times New Roman" w:hAnsi="Arial" w:cs="Arial"/>
          <w:b/>
          <w:bCs/>
        </w:rPr>
        <w:t xml:space="preserve"> </w:t>
      </w:r>
    </w:p>
    <w:p w14:paraId="2FEF9233" w14:textId="77777777" w:rsidR="00492000" w:rsidRPr="00200E44" w:rsidRDefault="00492000" w:rsidP="00C65634">
      <w:pPr>
        <w:pStyle w:val="ListParagraph"/>
        <w:autoSpaceDE w:val="0"/>
        <w:autoSpaceDN w:val="0"/>
        <w:adjustRightInd w:val="0"/>
        <w:spacing w:after="0"/>
        <w:ind w:left="426" w:hanging="426"/>
        <w:jc w:val="both"/>
        <w:rPr>
          <w:rFonts w:ascii="Arial" w:eastAsia="Times New Roman" w:hAnsi="Arial" w:cs="Arial"/>
        </w:rPr>
      </w:pPr>
      <w:r w:rsidRPr="00200E44">
        <w:rPr>
          <w:rFonts w:ascii="Arial" w:eastAsia="Times New Roman" w:hAnsi="Arial" w:cs="Arial"/>
          <w:b/>
          <w:bCs/>
        </w:rPr>
        <w:t xml:space="preserve"> </w:t>
      </w:r>
    </w:p>
    <w:p w14:paraId="5E94B59C" w14:textId="2D7C0179" w:rsidR="00492000" w:rsidRPr="00200E44" w:rsidRDefault="00492000" w:rsidP="00C65634">
      <w:pPr>
        <w:pStyle w:val="ListParagraph"/>
        <w:autoSpaceDE w:val="0"/>
        <w:autoSpaceDN w:val="0"/>
        <w:adjustRightInd w:val="0"/>
        <w:spacing w:after="0"/>
        <w:ind w:left="426"/>
        <w:jc w:val="both"/>
        <w:rPr>
          <w:rFonts w:ascii="Arial" w:eastAsia="Times New Roman" w:hAnsi="Arial" w:cs="Arial"/>
        </w:rPr>
      </w:pPr>
      <w:r w:rsidRPr="00200E44">
        <w:rPr>
          <w:rFonts w:ascii="Arial" w:eastAsia="Times New Roman" w:hAnsi="Arial" w:cs="Arial"/>
        </w:rPr>
        <w:t>A Public Health Peer Challenge was undertaken between 21</w:t>
      </w:r>
      <w:r w:rsidRPr="00200E44">
        <w:rPr>
          <w:rFonts w:ascii="Arial" w:eastAsia="Times New Roman" w:hAnsi="Arial" w:cs="Arial"/>
          <w:vertAlign w:val="superscript"/>
        </w:rPr>
        <w:t>st</w:t>
      </w:r>
      <w:r w:rsidRPr="00200E44">
        <w:rPr>
          <w:rFonts w:ascii="Arial" w:eastAsia="Times New Roman" w:hAnsi="Arial" w:cs="Arial"/>
        </w:rPr>
        <w:t xml:space="preserve"> </w:t>
      </w:r>
      <w:r w:rsidR="00370177" w:rsidRPr="00200E44">
        <w:rPr>
          <w:rFonts w:ascii="Arial" w:eastAsia="Times New Roman" w:hAnsi="Arial" w:cs="Arial"/>
        </w:rPr>
        <w:t xml:space="preserve">and </w:t>
      </w:r>
      <w:r w:rsidRPr="00200E44">
        <w:rPr>
          <w:rFonts w:ascii="Arial" w:eastAsia="Times New Roman" w:hAnsi="Arial" w:cs="Arial"/>
        </w:rPr>
        <w:t>23</w:t>
      </w:r>
      <w:r w:rsidRPr="00200E44">
        <w:rPr>
          <w:rFonts w:ascii="Arial" w:eastAsia="Times New Roman" w:hAnsi="Arial" w:cs="Arial"/>
          <w:vertAlign w:val="superscript"/>
        </w:rPr>
        <w:t>rd</w:t>
      </w:r>
      <w:r w:rsidRPr="00200E44">
        <w:rPr>
          <w:rFonts w:ascii="Arial" w:eastAsia="Times New Roman" w:hAnsi="Arial" w:cs="Arial"/>
        </w:rPr>
        <w:t xml:space="preserve"> June 2022</w:t>
      </w:r>
      <w:r w:rsidR="00342B68" w:rsidRPr="00200E44">
        <w:rPr>
          <w:rFonts w:ascii="Arial" w:eastAsia="Times New Roman" w:hAnsi="Arial" w:cs="Arial"/>
        </w:rPr>
        <w:t xml:space="preserve"> </w:t>
      </w:r>
      <w:r w:rsidRPr="00200E44">
        <w:rPr>
          <w:rFonts w:ascii="Arial" w:eastAsia="Times New Roman" w:hAnsi="Arial" w:cs="Arial"/>
        </w:rPr>
        <w:t xml:space="preserve">to look how effectively people with problematic alcohol use are identified and supported by the Council and key stakeholders. </w:t>
      </w:r>
      <w:r w:rsidR="00C263C8" w:rsidRPr="00200E44">
        <w:rPr>
          <w:rFonts w:ascii="Arial" w:eastAsia="Times New Roman" w:hAnsi="Arial" w:cs="Arial"/>
        </w:rPr>
        <w:t>The review included interviews and discussions with councillors, officers and partners, meetings with manager</w:t>
      </w:r>
      <w:r w:rsidR="00DB00CE" w:rsidRPr="00200E44">
        <w:rPr>
          <w:rFonts w:ascii="Arial" w:eastAsia="Times New Roman" w:hAnsi="Arial" w:cs="Arial"/>
        </w:rPr>
        <w:t xml:space="preserve">s, practitioners, frontline staff, </w:t>
      </w:r>
      <w:r w:rsidR="00370177" w:rsidRPr="00200E44">
        <w:rPr>
          <w:rFonts w:ascii="Arial" w:eastAsia="Times New Roman" w:hAnsi="Arial" w:cs="Arial"/>
        </w:rPr>
        <w:t xml:space="preserve">a review of documentation </w:t>
      </w:r>
      <w:r w:rsidR="00DB00CE" w:rsidRPr="00200E44">
        <w:rPr>
          <w:rFonts w:ascii="Arial" w:eastAsia="Times New Roman" w:hAnsi="Arial" w:cs="Arial"/>
        </w:rPr>
        <w:t xml:space="preserve">and </w:t>
      </w:r>
      <w:r w:rsidR="007C3AE7" w:rsidRPr="00200E44">
        <w:rPr>
          <w:rFonts w:ascii="Arial" w:eastAsia="Times New Roman" w:hAnsi="Arial" w:cs="Arial"/>
        </w:rPr>
        <w:t xml:space="preserve">meeting </w:t>
      </w:r>
      <w:r w:rsidR="00DB00CE" w:rsidRPr="00200E44">
        <w:rPr>
          <w:rFonts w:ascii="Arial" w:eastAsia="Times New Roman" w:hAnsi="Arial" w:cs="Arial"/>
        </w:rPr>
        <w:t>people with lived experience</w:t>
      </w:r>
      <w:r w:rsidR="007C3AE7" w:rsidRPr="00200E44">
        <w:rPr>
          <w:rFonts w:ascii="Arial" w:eastAsia="Times New Roman" w:hAnsi="Arial" w:cs="Arial"/>
        </w:rPr>
        <w:t>.</w:t>
      </w:r>
      <w:r w:rsidR="00DB00CE" w:rsidRPr="00200E44">
        <w:rPr>
          <w:rFonts w:ascii="Arial" w:eastAsia="Times New Roman" w:hAnsi="Arial" w:cs="Arial"/>
        </w:rPr>
        <w:t xml:space="preserve"> </w:t>
      </w:r>
    </w:p>
    <w:p w14:paraId="2076E35E" w14:textId="77777777" w:rsidR="00B05E18" w:rsidRPr="00200E44" w:rsidRDefault="00B05E18" w:rsidP="00C65634">
      <w:pPr>
        <w:autoSpaceDE w:val="0"/>
        <w:autoSpaceDN w:val="0"/>
        <w:adjustRightInd w:val="0"/>
        <w:spacing w:after="0"/>
        <w:ind w:left="426" w:hanging="426"/>
        <w:jc w:val="both"/>
        <w:rPr>
          <w:rFonts w:ascii="Arial" w:eastAsia="Times New Roman" w:hAnsi="Arial" w:cs="Arial"/>
        </w:rPr>
      </w:pPr>
    </w:p>
    <w:p w14:paraId="6B680203" w14:textId="3F95BEED" w:rsidR="00DB00CE" w:rsidRPr="00200E44" w:rsidRDefault="00DB00CE" w:rsidP="00C65634">
      <w:pPr>
        <w:autoSpaceDE w:val="0"/>
        <w:autoSpaceDN w:val="0"/>
        <w:adjustRightInd w:val="0"/>
        <w:spacing w:after="0"/>
        <w:ind w:left="426"/>
        <w:jc w:val="both"/>
        <w:rPr>
          <w:rFonts w:ascii="Arial" w:eastAsia="Times New Roman" w:hAnsi="Arial" w:cs="Arial"/>
        </w:rPr>
      </w:pPr>
      <w:r w:rsidRPr="00200E44">
        <w:rPr>
          <w:rFonts w:ascii="Arial" w:eastAsia="Times New Roman" w:hAnsi="Arial" w:cs="Arial"/>
        </w:rPr>
        <w:t>The review team identified many examples of quality provisio</w:t>
      </w:r>
      <w:r w:rsidR="00777274" w:rsidRPr="00200E44">
        <w:rPr>
          <w:rFonts w:ascii="Arial" w:eastAsia="Times New Roman" w:hAnsi="Arial" w:cs="Arial"/>
        </w:rPr>
        <w:t>n across</w:t>
      </w:r>
      <w:r w:rsidR="00D507AB" w:rsidRPr="00200E44">
        <w:rPr>
          <w:rFonts w:ascii="Arial" w:eastAsia="Times New Roman" w:hAnsi="Arial" w:cs="Arial"/>
        </w:rPr>
        <w:t xml:space="preserve"> the borough</w:t>
      </w:r>
      <w:r w:rsidRPr="00200E44">
        <w:rPr>
          <w:rFonts w:ascii="Arial" w:eastAsia="Times New Roman" w:hAnsi="Arial" w:cs="Arial"/>
        </w:rPr>
        <w:t>. Recommendations in the report included a number of strategic and operational improvements; including that the Alcohol Alliance should create a shared coherent narrative of alcohol use for Barnsley and the consequences for all communities.</w:t>
      </w:r>
    </w:p>
    <w:p w14:paraId="401BADEB" w14:textId="77777777" w:rsidR="00DB00CE" w:rsidRPr="00200E44" w:rsidRDefault="00DB00CE" w:rsidP="00C65634">
      <w:pPr>
        <w:autoSpaceDE w:val="0"/>
        <w:autoSpaceDN w:val="0"/>
        <w:adjustRightInd w:val="0"/>
        <w:spacing w:after="0"/>
        <w:ind w:left="426" w:hanging="426"/>
        <w:jc w:val="both"/>
        <w:rPr>
          <w:rFonts w:ascii="Arial" w:eastAsia="Times New Roman" w:hAnsi="Arial" w:cs="Arial"/>
        </w:rPr>
      </w:pPr>
    </w:p>
    <w:p w14:paraId="0FECA515" w14:textId="77777777" w:rsidR="00DB00CE" w:rsidRPr="00200E44" w:rsidRDefault="00DB00CE" w:rsidP="00C65634">
      <w:pPr>
        <w:autoSpaceDE w:val="0"/>
        <w:autoSpaceDN w:val="0"/>
        <w:adjustRightInd w:val="0"/>
        <w:spacing w:after="0"/>
        <w:ind w:left="426"/>
        <w:jc w:val="both"/>
        <w:rPr>
          <w:rFonts w:ascii="Arial" w:eastAsia="Times New Roman" w:hAnsi="Arial" w:cs="Arial"/>
        </w:rPr>
      </w:pPr>
      <w:r w:rsidRPr="00200E44">
        <w:rPr>
          <w:rFonts w:ascii="Arial" w:eastAsia="Times New Roman" w:hAnsi="Arial" w:cs="Arial"/>
        </w:rPr>
        <w:t>The Public Health Team will be developing an action plan and strategy and will work through the Alcohol Alliance to take forward these recommendations.</w:t>
      </w:r>
    </w:p>
    <w:p w14:paraId="01049AD1" w14:textId="77777777" w:rsidR="007C5B2B" w:rsidRPr="00200E44" w:rsidRDefault="007C5B2B" w:rsidP="00C65634">
      <w:pPr>
        <w:autoSpaceDE w:val="0"/>
        <w:autoSpaceDN w:val="0"/>
        <w:adjustRightInd w:val="0"/>
        <w:spacing w:after="0"/>
        <w:ind w:left="426"/>
        <w:jc w:val="both"/>
        <w:rPr>
          <w:rFonts w:ascii="Arial" w:eastAsia="Times New Roman" w:hAnsi="Arial" w:cs="Arial"/>
        </w:rPr>
      </w:pPr>
    </w:p>
    <w:p w14:paraId="019177A9" w14:textId="3CA27C8D" w:rsidR="009863CA" w:rsidRPr="00200E44" w:rsidRDefault="00C47D0C" w:rsidP="009863CA">
      <w:pPr>
        <w:autoSpaceDE w:val="0"/>
        <w:autoSpaceDN w:val="0"/>
        <w:adjustRightInd w:val="0"/>
        <w:spacing w:after="0"/>
        <w:ind w:left="1" w:hanging="1"/>
        <w:jc w:val="both"/>
        <w:rPr>
          <w:rFonts w:ascii="Arial" w:eastAsia="Times New Roman" w:hAnsi="Arial" w:cs="Arial"/>
          <w:b/>
          <w:bCs/>
        </w:rPr>
      </w:pPr>
      <w:r w:rsidRPr="00200E44">
        <w:rPr>
          <w:rFonts w:ascii="Arial" w:eastAsia="Times New Roman" w:hAnsi="Arial" w:cs="Arial"/>
          <w:b/>
          <w:bCs/>
        </w:rPr>
        <w:t>m)  HMIP Inspection of Youth Justice Services</w:t>
      </w:r>
    </w:p>
    <w:p w14:paraId="14CED940" w14:textId="77777777" w:rsidR="00C47D0C" w:rsidRPr="00200E44" w:rsidRDefault="00C47D0C" w:rsidP="00C47D0C">
      <w:pPr>
        <w:autoSpaceDE w:val="0"/>
        <w:autoSpaceDN w:val="0"/>
        <w:adjustRightInd w:val="0"/>
        <w:spacing w:after="0"/>
        <w:jc w:val="both"/>
        <w:rPr>
          <w:rFonts w:ascii="Arial" w:eastAsia="Times New Roman" w:hAnsi="Arial" w:cs="Arial"/>
          <w:b/>
          <w:bCs/>
        </w:rPr>
      </w:pPr>
    </w:p>
    <w:p w14:paraId="343FBB3A" w14:textId="74D0D92A" w:rsidR="00C47D0C" w:rsidRPr="00200E44" w:rsidRDefault="00C47D0C" w:rsidP="00C47D0C">
      <w:pPr>
        <w:autoSpaceDE w:val="0"/>
        <w:autoSpaceDN w:val="0"/>
        <w:adjustRightInd w:val="0"/>
        <w:spacing w:after="0"/>
        <w:ind w:left="425"/>
        <w:jc w:val="both"/>
        <w:rPr>
          <w:rFonts w:ascii="Arial" w:eastAsia="Times New Roman" w:hAnsi="Arial" w:cs="Arial"/>
        </w:rPr>
      </w:pPr>
      <w:r w:rsidRPr="00200E44">
        <w:rPr>
          <w:rFonts w:ascii="Arial" w:eastAsia="Times New Roman" w:hAnsi="Arial" w:cs="Arial"/>
        </w:rPr>
        <w:t>The Council received notification of a HMIP Inspection of Youth Justice Services on 17</w:t>
      </w:r>
      <w:r w:rsidRPr="00200E44">
        <w:rPr>
          <w:rFonts w:ascii="Arial" w:eastAsia="Times New Roman" w:hAnsi="Arial" w:cs="Arial"/>
          <w:vertAlign w:val="superscript"/>
        </w:rPr>
        <w:t>th</w:t>
      </w:r>
      <w:r w:rsidRPr="00200E44">
        <w:rPr>
          <w:rFonts w:ascii="Arial" w:eastAsia="Times New Roman" w:hAnsi="Arial" w:cs="Arial"/>
        </w:rPr>
        <w:t xml:space="preserve"> March 2023. The pre</w:t>
      </w:r>
      <w:r w:rsidR="0096160F" w:rsidRPr="00200E44">
        <w:rPr>
          <w:rFonts w:ascii="Arial" w:eastAsia="Times New Roman" w:hAnsi="Arial" w:cs="Arial"/>
        </w:rPr>
        <w:t xml:space="preserve"> field work is now underway with inspectors on site week commencing 24</w:t>
      </w:r>
      <w:r w:rsidR="0096160F" w:rsidRPr="00200E44">
        <w:rPr>
          <w:rFonts w:ascii="Arial" w:eastAsia="Times New Roman" w:hAnsi="Arial" w:cs="Arial"/>
          <w:vertAlign w:val="superscript"/>
        </w:rPr>
        <w:t>th</w:t>
      </w:r>
      <w:r w:rsidR="0096160F" w:rsidRPr="00200E44">
        <w:rPr>
          <w:rFonts w:ascii="Arial" w:eastAsia="Times New Roman" w:hAnsi="Arial" w:cs="Arial"/>
        </w:rPr>
        <w:t xml:space="preserve"> April. The inspection report will be published in July 2023. </w:t>
      </w:r>
    </w:p>
    <w:p w14:paraId="1D863FC9" w14:textId="77777777" w:rsidR="0096160F" w:rsidRPr="00200E44" w:rsidRDefault="0096160F" w:rsidP="00C47D0C">
      <w:pPr>
        <w:autoSpaceDE w:val="0"/>
        <w:autoSpaceDN w:val="0"/>
        <w:adjustRightInd w:val="0"/>
        <w:spacing w:after="0"/>
        <w:ind w:left="425"/>
        <w:jc w:val="both"/>
        <w:rPr>
          <w:rFonts w:ascii="Arial" w:eastAsia="Times New Roman" w:hAnsi="Arial" w:cs="Arial"/>
        </w:rPr>
      </w:pPr>
    </w:p>
    <w:p w14:paraId="2437131C" w14:textId="367C4E83" w:rsidR="0096160F" w:rsidRPr="00200E44" w:rsidRDefault="0096160F" w:rsidP="00C47D0C">
      <w:pPr>
        <w:autoSpaceDE w:val="0"/>
        <w:autoSpaceDN w:val="0"/>
        <w:adjustRightInd w:val="0"/>
        <w:spacing w:after="0"/>
        <w:ind w:left="425"/>
        <w:jc w:val="both"/>
        <w:rPr>
          <w:rFonts w:ascii="Arial" w:eastAsia="Times New Roman" w:hAnsi="Arial" w:cs="Arial"/>
        </w:rPr>
      </w:pPr>
      <w:r w:rsidRPr="00200E44">
        <w:rPr>
          <w:rFonts w:ascii="Arial" w:eastAsia="Times New Roman" w:hAnsi="Arial" w:cs="Arial"/>
        </w:rPr>
        <w:t xml:space="preserve">The inspection involved statutory partners in police, probation, </w:t>
      </w:r>
      <w:proofErr w:type="gramStart"/>
      <w:r w:rsidRPr="00200E44">
        <w:rPr>
          <w:rFonts w:ascii="Arial" w:eastAsia="Times New Roman" w:hAnsi="Arial" w:cs="Arial"/>
        </w:rPr>
        <w:t>health</w:t>
      </w:r>
      <w:proofErr w:type="gramEnd"/>
      <w:r w:rsidRPr="00200E44">
        <w:rPr>
          <w:rFonts w:ascii="Arial" w:eastAsia="Times New Roman" w:hAnsi="Arial" w:cs="Arial"/>
        </w:rPr>
        <w:t xml:space="preserve"> and education as well as wider partners who form part of the multi-agency response for youth justice services for Barnsley young people which is governed through the Youth Crime and Anti-Social Behaviour Board</w:t>
      </w:r>
      <w:r w:rsidR="002F2975" w:rsidRPr="00200E44">
        <w:rPr>
          <w:rFonts w:ascii="Arial" w:eastAsia="Times New Roman" w:hAnsi="Arial" w:cs="Arial"/>
        </w:rPr>
        <w:t>.</w:t>
      </w:r>
    </w:p>
    <w:p w14:paraId="07D6D513" w14:textId="77777777" w:rsidR="002F2975" w:rsidRPr="00200E44" w:rsidRDefault="002F2975" w:rsidP="00C47D0C">
      <w:pPr>
        <w:autoSpaceDE w:val="0"/>
        <w:autoSpaceDN w:val="0"/>
        <w:adjustRightInd w:val="0"/>
        <w:spacing w:after="0"/>
        <w:ind w:left="425"/>
        <w:jc w:val="both"/>
        <w:rPr>
          <w:rFonts w:ascii="Arial" w:eastAsia="Times New Roman" w:hAnsi="Arial" w:cs="Arial"/>
          <w:highlight w:val="yellow"/>
        </w:rPr>
      </w:pPr>
    </w:p>
    <w:p w14:paraId="267D4386" w14:textId="62E77A49" w:rsidR="00ED1517" w:rsidRPr="00200E44" w:rsidRDefault="00E832A0" w:rsidP="002F2975">
      <w:pPr>
        <w:autoSpaceDE w:val="0"/>
        <w:autoSpaceDN w:val="0"/>
        <w:adjustRightInd w:val="0"/>
        <w:spacing w:after="0"/>
        <w:ind w:left="426"/>
        <w:jc w:val="both"/>
        <w:rPr>
          <w:rFonts w:ascii="Arial" w:eastAsia="Times New Roman" w:hAnsi="Arial" w:cs="Arial"/>
          <w:b/>
          <w:bCs/>
          <w:i/>
          <w:iCs/>
        </w:rPr>
      </w:pPr>
      <w:r w:rsidRPr="00200E44">
        <w:rPr>
          <w:rFonts w:ascii="Arial" w:eastAsia="Times New Roman" w:hAnsi="Arial" w:cs="Arial"/>
          <w:b/>
          <w:i/>
        </w:rPr>
        <w:t>T</w:t>
      </w:r>
      <w:r w:rsidR="009A7417" w:rsidRPr="00200E44">
        <w:rPr>
          <w:rFonts w:ascii="Arial" w:eastAsia="Times New Roman" w:hAnsi="Arial" w:cs="Arial"/>
          <w:b/>
          <w:i/>
        </w:rPr>
        <w:t>h</w:t>
      </w:r>
      <w:r w:rsidRPr="00200E44">
        <w:rPr>
          <w:rFonts w:ascii="Arial" w:eastAsia="Times New Roman" w:hAnsi="Arial" w:cs="Arial"/>
          <w:b/>
          <w:i/>
        </w:rPr>
        <w:t xml:space="preserve">is will be updated </w:t>
      </w:r>
      <w:r w:rsidR="0055481C" w:rsidRPr="00200E44">
        <w:rPr>
          <w:rFonts w:ascii="Arial" w:eastAsia="Times New Roman" w:hAnsi="Arial" w:cs="Arial"/>
          <w:b/>
          <w:i/>
        </w:rPr>
        <w:t xml:space="preserve">following the </w:t>
      </w:r>
      <w:r w:rsidR="002F2975" w:rsidRPr="00200E44">
        <w:rPr>
          <w:rFonts w:ascii="Arial" w:eastAsia="Times New Roman" w:hAnsi="Arial" w:cs="Arial"/>
          <w:b/>
          <w:i/>
        </w:rPr>
        <w:t xml:space="preserve">findings of </w:t>
      </w:r>
      <w:r w:rsidR="0055481C" w:rsidRPr="00200E44">
        <w:rPr>
          <w:rFonts w:ascii="Arial" w:eastAsia="Times New Roman" w:hAnsi="Arial" w:cs="Arial"/>
          <w:b/>
          <w:i/>
        </w:rPr>
        <w:t>th</w:t>
      </w:r>
      <w:r w:rsidR="009A7417" w:rsidRPr="00200E44">
        <w:rPr>
          <w:rFonts w:ascii="Arial" w:eastAsia="Times New Roman" w:hAnsi="Arial" w:cs="Arial"/>
          <w:b/>
          <w:i/>
        </w:rPr>
        <w:t>e</w:t>
      </w:r>
      <w:r w:rsidR="0055481C" w:rsidRPr="00200E44">
        <w:rPr>
          <w:rFonts w:ascii="Arial" w:eastAsia="Times New Roman" w:hAnsi="Arial" w:cs="Arial"/>
          <w:b/>
          <w:i/>
        </w:rPr>
        <w:t xml:space="preserve"> </w:t>
      </w:r>
      <w:r w:rsidR="002F2975" w:rsidRPr="00200E44">
        <w:rPr>
          <w:rFonts w:ascii="Arial" w:eastAsia="Times New Roman" w:hAnsi="Arial" w:cs="Arial"/>
          <w:b/>
          <w:i/>
        </w:rPr>
        <w:t>inspection report in July/August</w:t>
      </w:r>
      <w:r w:rsidR="00B37185" w:rsidRPr="00200E44">
        <w:rPr>
          <w:rFonts w:ascii="Arial" w:eastAsia="Times New Roman" w:hAnsi="Arial" w:cs="Arial"/>
          <w:b/>
          <w:i/>
        </w:rPr>
        <w:t xml:space="preserve"> and </w:t>
      </w:r>
      <w:r w:rsidR="0055481C" w:rsidRPr="00200E44">
        <w:rPr>
          <w:rFonts w:ascii="Arial" w:eastAsia="Times New Roman" w:hAnsi="Arial" w:cs="Arial"/>
          <w:b/>
          <w:i/>
        </w:rPr>
        <w:t>included</w:t>
      </w:r>
      <w:r w:rsidR="00F20DCD" w:rsidRPr="00200E44">
        <w:rPr>
          <w:rFonts w:ascii="Arial" w:eastAsia="Times New Roman" w:hAnsi="Arial" w:cs="Arial"/>
          <w:b/>
          <w:i/>
        </w:rPr>
        <w:t xml:space="preserve"> in</w:t>
      </w:r>
      <w:r w:rsidR="0055481C" w:rsidRPr="00200E44">
        <w:rPr>
          <w:rFonts w:ascii="Arial" w:eastAsia="Times New Roman" w:hAnsi="Arial" w:cs="Arial"/>
          <w:b/>
          <w:i/>
        </w:rPr>
        <w:t xml:space="preserve"> the final AGS</w:t>
      </w:r>
      <w:r w:rsidR="009A7417" w:rsidRPr="00200E44">
        <w:rPr>
          <w:rFonts w:ascii="Arial" w:eastAsia="Times New Roman" w:hAnsi="Arial" w:cs="Arial"/>
          <w:b/>
          <w:i/>
        </w:rPr>
        <w:t>.</w:t>
      </w:r>
    </w:p>
    <w:p w14:paraId="305BE71B" w14:textId="77777777" w:rsidR="00B37185" w:rsidRDefault="00B37185" w:rsidP="002F2975">
      <w:pPr>
        <w:autoSpaceDE w:val="0"/>
        <w:autoSpaceDN w:val="0"/>
        <w:adjustRightInd w:val="0"/>
        <w:spacing w:after="0"/>
        <w:ind w:left="426"/>
        <w:jc w:val="both"/>
        <w:rPr>
          <w:rFonts w:ascii="Arial" w:eastAsia="Times New Roman" w:hAnsi="Arial" w:cs="Arial"/>
        </w:rPr>
      </w:pPr>
    </w:p>
    <w:p w14:paraId="224AB9D5" w14:textId="77777777" w:rsidR="00460405" w:rsidRDefault="00460405" w:rsidP="002F2975">
      <w:pPr>
        <w:autoSpaceDE w:val="0"/>
        <w:autoSpaceDN w:val="0"/>
        <w:adjustRightInd w:val="0"/>
        <w:spacing w:after="0"/>
        <w:ind w:left="426"/>
        <w:jc w:val="both"/>
        <w:rPr>
          <w:rFonts w:ascii="Arial" w:eastAsia="Times New Roman" w:hAnsi="Arial" w:cs="Arial"/>
        </w:rPr>
      </w:pPr>
    </w:p>
    <w:p w14:paraId="38060B02" w14:textId="77777777" w:rsidR="00460405" w:rsidRPr="00200E44" w:rsidRDefault="00460405" w:rsidP="002F2975">
      <w:pPr>
        <w:autoSpaceDE w:val="0"/>
        <w:autoSpaceDN w:val="0"/>
        <w:adjustRightInd w:val="0"/>
        <w:spacing w:after="0"/>
        <w:ind w:left="426"/>
        <w:jc w:val="both"/>
        <w:rPr>
          <w:rFonts w:ascii="Arial" w:eastAsia="Times New Roman" w:hAnsi="Arial" w:cs="Arial"/>
        </w:rPr>
      </w:pPr>
    </w:p>
    <w:p w14:paraId="331AA094" w14:textId="3EFCB15A" w:rsidR="00E07838" w:rsidRPr="00200E44" w:rsidRDefault="00D66A9E" w:rsidP="00D66A9E">
      <w:pPr>
        <w:autoSpaceDE w:val="0"/>
        <w:autoSpaceDN w:val="0"/>
        <w:adjustRightInd w:val="0"/>
        <w:spacing w:after="0"/>
        <w:ind w:left="-360"/>
        <w:jc w:val="both"/>
        <w:rPr>
          <w:rFonts w:ascii="Arial" w:hAnsi="Arial" w:cs="Arial"/>
        </w:rPr>
      </w:pPr>
      <w:r w:rsidRPr="00200E44">
        <w:rPr>
          <w:rFonts w:ascii="Arial" w:hAnsi="Arial" w:cs="Arial"/>
          <w:b/>
          <w:bCs/>
        </w:rPr>
        <w:lastRenderedPageBreak/>
        <w:t>1</w:t>
      </w:r>
      <w:r w:rsidR="003F3C3E" w:rsidRPr="00200E44">
        <w:rPr>
          <w:rFonts w:ascii="Arial" w:hAnsi="Arial" w:cs="Arial"/>
          <w:b/>
          <w:bCs/>
        </w:rPr>
        <w:t>1</w:t>
      </w:r>
      <w:r w:rsidRPr="00200E44">
        <w:rPr>
          <w:rFonts w:ascii="Arial" w:hAnsi="Arial" w:cs="Arial"/>
          <w:b/>
        </w:rPr>
        <w:t>.</w:t>
      </w:r>
      <w:r w:rsidRPr="00200E44">
        <w:rPr>
          <w:rFonts w:ascii="Arial" w:hAnsi="Arial" w:cs="Arial"/>
          <w:b/>
        </w:rPr>
        <w:tab/>
      </w:r>
      <w:r w:rsidR="00BA5EFB" w:rsidRPr="00200E44">
        <w:rPr>
          <w:rFonts w:ascii="Arial" w:hAnsi="Arial" w:cs="Arial"/>
          <w:b/>
        </w:rPr>
        <w:t xml:space="preserve"> </w:t>
      </w:r>
      <w:r w:rsidR="007A371E" w:rsidRPr="00200E44">
        <w:rPr>
          <w:rFonts w:ascii="Arial" w:hAnsi="Arial" w:cs="Arial"/>
          <w:b/>
        </w:rPr>
        <w:t>Governance Issues Identified from the Annual Governance Review</w:t>
      </w:r>
    </w:p>
    <w:p w14:paraId="0848AC2F" w14:textId="40618230" w:rsidR="603768A5" w:rsidRPr="00200E44" w:rsidRDefault="603768A5" w:rsidP="008B4623">
      <w:pPr>
        <w:spacing w:after="0"/>
        <w:jc w:val="both"/>
        <w:rPr>
          <w:rFonts w:ascii="Arial" w:hAnsi="Arial" w:cs="Arial"/>
          <w:b/>
        </w:rPr>
      </w:pPr>
    </w:p>
    <w:p w14:paraId="20AFA41B" w14:textId="624F32F1" w:rsidR="00210BE8" w:rsidRPr="00200E44" w:rsidRDefault="003B53D4" w:rsidP="008B4623">
      <w:pPr>
        <w:autoSpaceDE w:val="0"/>
        <w:autoSpaceDN w:val="0"/>
        <w:adjustRightInd w:val="0"/>
        <w:spacing w:after="0"/>
        <w:jc w:val="both"/>
        <w:rPr>
          <w:rFonts w:ascii="Arial" w:hAnsi="Arial" w:cs="Arial"/>
        </w:rPr>
      </w:pPr>
      <w:r w:rsidRPr="00200E44">
        <w:rPr>
          <w:rFonts w:ascii="Arial" w:hAnsi="Arial" w:cs="Arial"/>
        </w:rPr>
        <w:t>The annual governance review process comprise</w:t>
      </w:r>
      <w:r w:rsidR="006D07F2" w:rsidRPr="00200E44">
        <w:rPr>
          <w:rFonts w:ascii="Arial" w:hAnsi="Arial" w:cs="Arial"/>
        </w:rPr>
        <w:t>s</w:t>
      </w:r>
      <w:r w:rsidRPr="00200E44">
        <w:rPr>
          <w:rFonts w:ascii="Arial" w:hAnsi="Arial" w:cs="Arial"/>
        </w:rPr>
        <w:t xml:space="preserve"> a facilitated self-assessment </w:t>
      </w:r>
      <w:r w:rsidR="00AF4F53" w:rsidRPr="00200E44">
        <w:rPr>
          <w:rFonts w:ascii="Arial" w:hAnsi="Arial" w:cs="Arial"/>
        </w:rPr>
        <w:t>with</w:t>
      </w:r>
      <w:r w:rsidRPr="00200E44">
        <w:rPr>
          <w:rFonts w:ascii="Arial" w:hAnsi="Arial" w:cs="Arial"/>
        </w:rPr>
        <w:t xml:space="preserve"> each Business Unit</w:t>
      </w:r>
      <w:r w:rsidR="00BE1B42" w:rsidRPr="00200E44">
        <w:rPr>
          <w:rFonts w:ascii="Arial" w:hAnsi="Arial" w:cs="Arial"/>
        </w:rPr>
        <w:t>. T</w:t>
      </w:r>
      <w:r w:rsidR="0044411F" w:rsidRPr="00200E44">
        <w:rPr>
          <w:rFonts w:ascii="Arial" w:hAnsi="Arial" w:cs="Arial"/>
        </w:rPr>
        <w:t>his ensures that</w:t>
      </w:r>
      <w:r w:rsidR="00F745B8" w:rsidRPr="00200E44">
        <w:rPr>
          <w:rFonts w:ascii="Arial" w:hAnsi="Arial" w:cs="Arial"/>
        </w:rPr>
        <w:t xml:space="preserve"> the entire organisation has consider</w:t>
      </w:r>
      <w:r w:rsidR="0085592F" w:rsidRPr="00200E44">
        <w:rPr>
          <w:rFonts w:ascii="Arial" w:hAnsi="Arial" w:cs="Arial"/>
        </w:rPr>
        <w:t>ed</w:t>
      </w:r>
      <w:r w:rsidR="00F745B8" w:rsidRPr="00200E44">
        <w:rPr>
          <w:rFonts w:ascii="Arial" w:hAnsi="Arial" w:cs="Arial"/>
        </w:rPr>
        <w:t xml:space="preserve"> it</w:t>
      </w:r>
      <w:r w:rsidR="008C7433" w:rsidRPr="00200E44">
        <w:rPr>
          <w:rFonts w:ascii="Arial" w:hAnsi="Arial" w:cs="Arial"/>
        </w:rPr>
        <w:t xml:space="preserve">s </w:t>
      </w:r>
      <w:r w:rsidR="006C1F69" w:rsidRPr="00200E44">
        <w:rPr>
          <w:rFonts w:ascii="Arial" w:hAnsi="Arial" w:cs="Arial"/>
        </w:rPr>
        <w:t xml:space="preserve">understanding and </w:t>
      </w:r>
      <w:r w:rsidR="008C7433" w:rsidRPr="00200E44">
        <w:rPr>
          <w:rFonts w:ascii="Arial" w:hAnsi="Arial" w:cs="Arial"/>
        </w:rPr>
        <w:t>compliance with governance processes</w:t>
      </w:r>
      <w:r w:rsidR="0053766E" w:rsidRPr="00200E44">
        <w:rPr>
          <w:rFonts w:ascii="Arial" w:hAnsi="Arial" w:cs="Arial"/>
        </w:rPr>
        <w:t xml:space="preserve"> and the opportunity to raise any concerns about wider corporate governance arrangements.</w:t>
      </w:r>
    </w:p>
    <w:p w14:paraId="1FBF295B" w14:textId="77777777" w:rsidR="00210BE8" w:rsidRPr="00200E44" w:rsidRDefault="00210BE8" w:rsidP="008B4623">
      <w:pPr>
        <w:autoSpaceDE w:val="0"/>
        <w:autoSpaceDN w:val="0"/>
        <w:adjustRightInd w:val="0"/>
        <w:spacing w:after="0"/>
        <w:jc w:val="both"/>
        <w:rPr>
          <w:rFonts w:ascii="Arial" w:hAnsi="Arial" w:cs="Arial"/>
        </w:rPr>
      </w:pPr>
    </w:p>
    <w:p w14:paraId="7330C38A" w14:textId="6EA6A8DD" w:rsidR="00AF4F53" w:rsidRPr="00200E44" w:rsidRDefault="0043106C" w:rsidP="008B4623">
      <w:pPr>
        <w:autoSpaceDE w:val="0"/>
        <w:autoSpaceDN w:val="0"/>
        <w:adjustRightInd w:val="0"/>
        <w:spacing w:after="0"/>
        <w:jc w:val="both"/>
        <w:rPr>
          <w:rFonts w:ascii="Arial" w:hAnsi="Arial" w:cs="Arial"/>
        </w:rPr>
      </w:pPr>
      <w:r w:rsidRPr="00200E44">
        <w:rPr>
          <w:rFonts w:ascii="Arial" w:hAnsi="Arial" w:cs="Arial"/>
        </w:rPr>
        <w:t xml:space="preserve">A meeting was held with each Business Unit, </w:t>
      </w:r>
      <w:r w:rsidR="002A06B1" w:rsidRPr="00200E44">
        <w:rPr>
          <w:rFonts w:ascii="Arial" w:hAnsi="Arial" w:cs="Arial"/>
        </w:rPr>
        <w:t xml:space="preserve">led </w:t>
      </w:r>
      <w:r w:rsidRPr="00200E44">
        <w:rPr>
          <w:rFonts w:ascii="Arial" w:hAnsi="Arial" w:cs="Arial"/>
        </w:rPr>
        <w:t xml:space="preserve">by the Service </w:t>
      </w:r>
      <w:r w:rsidR="0046058E" w:rsidRPr="00200E44">
        <w:rPr>
          <w:rFonts w:ascii="Arial" w:hAnsi="Arial" w:cs="Arial"/>
        </w:rPr>
        <w:t>Director,</w:t>
      </w:r>
      <w:r w:rsidRPr="00200E44">
        <w:rPr>
          <w:rFonts w:ascii="Arial" w:hAnsi="Arial" w:cs="Arial"/>
        </w:rPr>
        <w:t xml:space="preserve"> and involved the</w:t>
      </w:r>
      <w:r w:rsidR="00AF19BB" w:rsidRPr="00200E44">
        <w:rPr>
          <w:rFonts w:ascii="Arial" w:hAnsi="Arial" w:cs="Arial"/>
        </w:rPr>
        <w:t>ir</w:t>
      </w:r>
      <w:r w:rsidRPr="00200E44">
        <w:rPr>
          <w:rFonts w:ascii="Arial" w:hAnsi="Arial" w:cs="Arial"/>
        </w:rPr>
        <w:t xml:space="preserve"> Heads of Service. </w:t>
      </w:r>
      <w:r w:rsidR="00CC2785" w:rsidRPr="00200E44">
        <w:rPr>
          <w:rFonts w:ascii="Arial" w:hAnsi="Arial" w:cs="Arial"/>
        </w:rPr>
        <w:t>The meetings were thorough and robust</w:t>
      </w:r>
      <w:r w:rsidR="00AD7C1E" w:rsidRPr="00200E44">
        <w:rPr>
          <w:rFonts w:ascii="Arial" w:hAnsi="Arial" w:cs="Arial"/>
        </w:rPr>
        <w:t xml:space="preserve"> producing an honest </w:t>
      </w:r>
      <w:r w:rsidR="00634FBA" w:rsidRPr="00200E44">
        <w:rPr>
          <w:rFonts w:ascii="Arial" w:hAnsi="Arial" w:cs="Arial"/>
        </w:rPr>
        <w:t>assessment</w:t>
      </w:r>
      <w:r w:rsidR="00AD7C1E" w:rsidRPr="00200E44">
        <w:rPr>
          <w:rFonts w:ascii="Arial" w:hAnsi="Arial" w:cs="Arial"/>
        </w:rPr>
        <w:t xml:space="preserve"> of understanding and compliance across the various areas of governance</w:t>
      </w:r>
      <w:r w:rsidR="00634FBA" w:rsidRPr="00200E44">
        <w:rPr>
          <w:rFonts w:ascii="Arial" w:hAnsi="Arial" w:cs="Arial"/>
        </w:rPr>
        <w:t>.</w:t>
      </w:r>
      <w:r w:rsidRPr="00200E44">
        <w:rPr>
          <w:rFonts w:ascii="Arial" w:hAnsi="Arial" w:cs="Arial"/>
        </w:rPr>
        <w:t xml:space="preserve"> </w:t>
      </w:r>
      <w:r w:rsidR="000E3743" w:rsidRPr="00200E44">
        <w:rPr>
          <w:rFonts w:ascii="Arial" w:hAnsi="Arial" w:cs="Arial"/>
        </w:rPr>
        <w:t>The areas identified from the review process were:</w:t>
      </w:r>
    </w:p>
    <w:p w14:paraId="49610133" w14:textId="77777777" w:rsidR="00D81238" w:rsidRPr="00200E44" w:rsidRDefault="00D81238" w:rsidP="008B4623">
      <w:pPr>
        <w:autoSpaceDE w:val="0"/>
        <w:autoSpaceDN w:val="0"/>
        <w:adjustRightInd w:val="0"/>
        <w:spacing w:after="0"/>
        <w:jc w:val="both"/>
        <w:rPr>
          <w:rFonts w:ascii="Arial" w:hAnsi="Arial" w:cs="Arial"/>
        </w:rPr>
      </w:pPr>
    </w:p>
    <w:p w14:paraId="06890940" w14:textId="40B788B6" w:rsidR="005846FE" w:rsidRPr="00200E44" w:rsidRDefault="00050511" w:rsidP="008B4623">
      <w:pPr>
        <w:autoSpaceDE w:val="0"/>
        <w:autoSpaceDN w:val="0"/>
        <w:adjustRightInd w:val="0"/>
        <w:spacing w:after="0"/>
        <w:jc w:val="both"/>
        <w:rPr>
          <w:rFonts w:ascii="Arial" w:hAnsi="Arial" w:cs="Arial"/>
          <w:u w:val="single"/>
        </w:rPr>
      </w:pPr>
      <w:r w:rsidRPr="00200E44">
        <w:rPr>
          <w:rFonts w:ascii="Arial" w:hAnsi="Arial" w:cs="Arial"/>
          <w:u w:val="single"/>
        </w:rPr>
        <w:t>Areas of Strength</w:t>
      </w:r>
    </w:p>
    <w:p w14:paraId="3F626F7B" w14:textId="77777777" w:rsidR="00050511" w:rsidRPr="00200E44" w:rsidRDefault="00050511" w:rsidP="008B4623">
      <w:pPr>
        <w:autoSpaceDE w:val="0"/>
        <w:autoSpaceDN w:val="0"/>
        <w:adjustRightInd w:val="0"/>
        <w:spacing w:after="0"/>
        <w:jc w:val="both"/>
        <w:rPr>
          <w:rFonts w:ascii="Arial" w:hAnsi="Arial" w:cs="Arial"/>
        </w:rPr>
      </w:pPr>
    </w:p>
    <w:p w14:paraId="22B5C581" w14:textId="3E8969B5" w:rsidR="000B26A9" w:rsidRPr="00200E44" w:rsidRDefault="000B26A9" w:rsidP="00E27518">
      <w:pPr>
        <w:pStyle w:val="ListParagraph"/>
        <w:numPr>
          <w:ilvl w:val="0"/>
          <w:numId w:val="9"/>
        </w:numPr>
        <w:autoSpaceDE w:val="0"/>
        <w:autoSpaceDN w:val="0"/>
        <w:adjustRightInd w:val="0"/>
        <w:spacing w:after="0"/>
        <w:jc w:val="both"/>
        <w:rPr>
          <w:rFonts w:ascii="Arial" w:hAnsi="Arial" w:cs="Arial"/>
        </w:rPr>
      </w:pPr>
      <w:r w:rsidRPr="00200E44">
        <w:rPr>
          <w:rFonts w:ascii="Arial" w:hAnsi="Arial" w:cs="Arial"/>
        </w:rPr>
        <w:t>Financial Management – high levels of un</w:t>
      </w:r>
      <w:r w:rsidR="0046251B" w:rsidRPr="00200E44">
        <w:rPr>
          <w:rFonts w:ascii="Arial" w:hAnsi="Arial" w:cs="Arial"/>
        </w:rPr>
        <w:t xml:space="preserve">derstanding and compliance </w:t>
      </w:r>
    </w:p>
    <w:p w14:paraId="06C045BF" w14:textId="2A693F7F" w:rsidR="00EC5726" w:rsidRPr="00200E44" w:rsidRDefault="00EC5726" w:rsidP="00E27518">
      <w:pPr>
        <w:pStyle w:val="ListParagraph"/>
        <w:numPr>
          <w:ilvl w:val="0"/>
          <w:numId w:val="9"/>
        </w:numPr>
        <w:autoSpaceDE w:val="0"/>
        <w:autoSpaceDN w:val="0"/>
        <w:adjustRightInd w:val="0"/>
        <w:spacing w:after="0"/>
        <w:jc w:val="both"/>
        <w:rPr>
          <w:rFonts w:ascii="Arial" w:hAnsi="Arial" w:cs="Arial"/>
        </w:rPr>
      </w:pPr>
      <w:r w:rsidRPr="00200E44">
        <w:rPr>
          <w:rFonts w:ascii="Arial" w:hAnsi="Arial" w:cs="Arial"/>
        </w:rPr>
        <w:t>HR recruitment p</w:t>
      </w:r>
      <w:r w:rsidR="00940CC1" w:rsidRPr="00200E44">
        <w:rPr>
          <w:rFonts w:ascii="Arial" w:hAnsi="Arial" w:cs="Arial"/>
        </w:rPr>
        <w:t>rocesses</w:t>
      </w:r>
      <w:r w:rsidRPr="00200E44">
        <w:rPr>
          <w:rFonts w:ascii="Arial" w:hAnsi="Arial" w:cs="Arial"/>
        </w:rPr>
        <w:t xml:space="preserve"> and HR p</w:t>
      </w:r>
      <w:r w:rsidR="00940CC1" w:rsidRPr="00200E44">
        <w:rPr>
          <w:rFonts w:ascii="Arial" w:hAnsi="Arial" w:cs="Arial"/>
        </w:rPr>
        <w:t>rocesses</w:t>
      </w:r>
      <w:r w:rsidRPr="00200E44">
        <w:rPr>
          <w:rFonts w:ascii="Arial" w:hAnsi="Arial" w:cs="Arial"/>
        </w:rPr>
        <w:t xml:space="preserve"> generally – high levels of understanding and full compliance across Business Units</w:t>
      </w:r>
    </w:p>
    <w:p w14:paraId="19406DAE" w14:textId="7293B233" w:rsidR="00EC5726" w:rsidRPr="00200E44" w:rsidRDefault="00EC5726" w:rsidP="00E27518">
      <w:pPr>
        <w:pStyle w:val="ListParagraph"/>
        <w:numPr>
          <w:ilvl w:val="0"/>
          <w:numId w:val="9"/>
        </w:numPr>
        <w:autoSpaceDE w:val="0"/>
        <w:autoSpaceDN w:val="0"/>
        <w:adjustRightInd w:val="0"/>
        <w:spacing w:after="0"/>
        <w:jc w:val="both"/>
        <w:rPr>
          <w:rFonts w:ascii="Arial" w:hAnsi="Arial" w:cs="Arial"/>
        </w:rPr>
      </w:pPr>
      <w:r w:rsidRPr="00200E44">
        <w:rPr>
          <w:rFonts w:ascii="Arial" w:hAnsi="Arial" w:cs="Arial"/>
        </w:rPr>
        <w:t>Legislative Compliance – good understanding of how and when to access legal advice</w:t>
      </w:r>
    </w:p>
    <w:p w14:paraId="7DA7E17A" w14:textId="32BBCC95" w:rsidR="00EC5726" w:rsidRPr="00200E44" w:rsidRDefault="00EC5726" w:rsidP="00E27518">
      <w:pPr>
        <w:pStyle w:val="ListParagraph"/>
        <w:numPr>
          <w:ilvl w:val="0"/>
          <w:numId w:val="9"/>
        </w:numPr>
        <w:autoSpaceDE w:val="0"/>
        <w:autoSpaceDN w:val="0"/>
        <w:adjustRightInd w:val="0"/>
        <w:spacing w:after="0"/>
        <w:jc w:val="both"/>
        <w:rPr>
          <w:rFonts w:ascii="Arial" w:hAnsi="Arial" w:cs="Arial"/>
        </w:rPr>
      </w:pPr>
      <w:r w:rsidRPr="00200E44">
        <w:rPr>
          <w:rFonts w:ascii="Arial" w:hAnsi="Arial" w:cs="Arial"/>
        </w:rPr>
        <w:t>Decision Making - good compliance with decision making and reporting processes</w:t>
      </w:r>
    </w:p>
    <w:p w14:paraId="19A3A767" w14:textId="5349D80D" w:rsidR="004256F1" w:rsidRPr="00200E44" w:rsidRDefault="004256F1" w:rsidP="00E27518">
      <w:pPr>
        <w:pStyle w:val="ListParagraph"/>
        <w:numPr>
          <w:ilvl w:val="0"/>
          <w:numId w:val="9"/>
        </w:numPr>
        <w:autoSpaceDE w:val="0"/>
        <w:autoSpaceDN w:val="0"/>
        <w:adjustRightInd w:val="0"/>
        <w:spacing w:after="0"/>
        <w:jc w:val="both"/>
        <w:rPr>
          <w:rFonts w:ascii="Arial" w:hAnsi="Arial" w:cs="Arial"/>
        </w:rPr>
      </w:pPr>
      <w:r w:rsidRPr="00200E44">
        <w:rPr>
          <w:rFonts w:ascii="Arial" w:hAnsi="Arial" w:cs="Arial"/>
        </w:rPr>
        <w:t>H</w:t>
      </w:r>
      <w:r w:rsidR="006C1F69" w:rsidRPr="00200E44">
        <w:rPr>
          <w:rFonts w:ascii="Arial" w:hAnsi="Arial" w:cs="Arial"/>
        </w:rPr>
        <w:t>ealth and Safety</w:t>
      </w:r>
    </w:p>
    <w:p w14:paraId="559996B2" w14:textId="16B4B0CC" w:rsidR="00404D10" w:rsidRPr="00200E44" w:rsidRDefault="00404D10" w:rsidP="00CF7335">
      <w:pPr>
        <w:pStyle w:val="ListParagraph"/>
        <w:autoSpaceDE w:val="0"/>
        <w:autoSpaceDN w:val="0"/>
        <w:adjustRightInd w:val="0"/>
        <w:spacing w:after="0"/>
        <w:jc w:val="both"/>
        <w:rPr>
          <w:rFonts w:ascii="Arial" w:hAnsi="Arial" w:cs="Arial"/>
        </w:rPr>
      </w:pPr>
    </w:p>
    <w:p w14:paraId="582E5A99" w14:textId="26BED705" w:rsidR="00050511" w:rsidRPr="00200E44" w:rsidRDefault="0088527B" w:rsidP="008B4623">
      <w:pPr>
        <w:autoSpaceDE w:val="0"/>
        <w:autoSpaceDN w:val="0"/>
        <w:adjustRightInd w:val="0"/>
        <w:spacing w:after="0"/>
        <w:jc w:val="both"/>
        <w:rPr>
          <w:rFonts w:ascii="Arial" w:hAnsi="Arial" w:cs="Arial"/>
          <w:u w:val="single"/>
        </w:rPr>
      </w:pPr>
      <w:r w:rsidRPr="00200E44">
        <w:rPr>
          <w:rFonts w:ascii="Arial" w:hAnsi="Arial" w:cs="Arial"/>
          <w:u w:val="single"/>
        </w:rPr>
        <w:t xml:space="preserve">Areas </w:t>
      </w:r>
      <w:r w:rsidR="00496C5E" w:rsidRPr="00200E44">
        <w:rPr>
          <w:rFonts w:ascii="Arial" w:hAnsi="Arial" w:cs="Arial"/>
          <w:u w:val="single"/>
        </w:rPr>
        <w:t>of continuing improvement</w:t>
      </w:r>
      <w:r w:rsidR="00752662" w:rsidRPr="00200E44">
        <w:rPr>
          <w:rFonts w:ascii="Arial" w:hAnsi="Arial" w:cs="Arial"/>
          <w:u w:val="single"/>
        </w:rPr>
        <w:t xml:space="preserve"> </w:t>
      </w:r>
      <w:r w:rsidR="009820F0" w:rsidRPr="00200E44">
        <w:rPr>
          <w:rFonts w:ascii="Arial" w:hAnsi="Arial" w:cs="Arial"/>
          <w:u w:val="single"/>
        </w:rPr>
        <w:t>and focus</w:t>
      </w:r>
    </w:p>
    <w:p w14:paraId="5523642C" w14:textId="77777777" w:rsidR="00FF131A" w:rsidRPr="00200E44" w:rsidRDefault="00FF131A" w:rsidP="008B4623">
      <w:pPr>
        <w:autoSpaceDE w:val="0"/>
        <w:autoSpaceDN w:val="0"/>
        <w:adjustRightInd w:val="0"/>
        <w:spacing w:after="0"/>
        <w:jc w:val="both"/>
        <w:rPr>
          <w:rFonts w:ascii="Arial" w:hAnsi="Arial" w:cs="Arial"/>
          <w:u w:val="single"/>
        </w:rPr>
      </w:pPr>
    </w:p>
    <w:p w14:paraId="1A0AEE22" w14:textId="47E930C3" w:rsidR="00496C5E" w:rsidRPr="00200E44" w:rsidRDefault="28ACC1A9" w:rsidP="00E27518">
      <w:pPr>
        <w:pStyle w:val="ListParagraph"/>
        <w:numPr>
          <w:ilvl w:val="0"/>
          <w:numId w:val="10"/>
        </w:numPr>
        <w:autoSpaceDE w:val="0"/>
        <w:autoSpaceDN w:val="0"/>
        <w:adjustRightInd w:val="0"/>
        <w:spacing w:after="0"/>
        <w:jc w:val="both"/>
        <w:rPr>
          <w:rFonts w:ascii="Arial" w:hAnsi="Arial" w:cs="Arial"/>
        </w:rPr>
      </w:pPr>
      <w:r w:rsidRPr="00200E44">
        <w:rPr>
          <w:rFonts w:ascii="Arial" w:hAnsi="Arial" w:cs="Arial"/>
        </w:rPr>
        <w:t xml:space="preserve">Information Governance – continue to work to </w:t>
      </w:r>
      <w:r w:rsidR="009820F0" w:rsidRPr="00200E44">
        <w:rPr>
          <w:rFonts w:ascii="Arial" w:hAnsi="Arial" w:cs="Arial"/>
        </w:rPr>
        <w:t xml:space="preserve">further </w:t>
      </w:r>
      <w:r w:rsidRPr="00200E44">
        <w:rPr>
          <w:rFonts w:ascii="Arial" w:hAnsi="Arial" w:cs="Arial"/>
        </w:rPr>
        <w:t>reduce the number of data breaches</w:t>
      </w:r>
      <w:r w:rsidR="001330C8" w:rsidRPr="00200E44">
        <w:rPr>
          <w:rFonts w:ascii="Arial" w:hAnsi="Arial" w:cs="Arial"/>
        </w:rPr>
        <w:t xml:space="preserve">, </w:t>
      </w:r>
      <w:r w:rsidR="00E04429" w:rsidRPr="00200E44">
        <w:rPr>
          <w:rFonts w:ascii="Arial" w:hAnsi="Arial" w:cs="Arial"/>
        </w:rPr>
        <w:t>continually ensure high levels of</w:t>
      </w:r>
      <w:r w:rsidR="001330C8" w:rsidRPr="00200E44">
        <w:rPr>
          <w:rFonts w:ascii="Arial" w:hAnsi="Arial" w:cs="Arial"/>
        </w:rPr>
        <w:t xml:space="preserve"> staff awareness of cyber risks</w:t>
      </w:r>
      <w:r w:rsidR="00B159CD" w:rsidRPr="00200E44">
        <w:rPr>
          <w:rFonts w:ascii="Arial" w:hAnsi="Arial" w:cs="Arial"/>
        </w:rPr>
        <w:t>,</w:t>
      </w:r>
      <w:r w:rsidRPr="00200E44">
        <w:rPr>
          <w:rFonts w:ascii="Arial" w:hAnsi="Arial" w:cs="Arial"/>
        </w:rPr>
        <w:t xml:space="preserve"> overall data security across the Council</w:t>
      </w:r>
      <w:r w:rsidR="00B159CD" w:rsidRPr="00200E44">
        <w:rPr>
          <w:rFonts w:ascii="Arial" w:hAnsi="Arial" w:cs="Arial"/>
        </w:rPr>
        <w:t xml:space="preserve"> and records management</w:t>
      </w:r>
    </w:p>
    <w:p w14:paraId="13741C1B" w14:textId="7D67C467" w:rsidR="00EC5726" w:rsidRPr="00200E44" w:rsidRDefault="00EC5726" w:rsidP="00E27518">
      <w:pPr>
        <w:pStyle w:val="ListParagraph"/>
        <w:numPr>
          <w:ilvl w:val="0"/>
          <w:numId w:val="10"/>
        </w:numPr>
        <w:autoSpaceDE w:val="0"/>
        <w:autoSpaceDN w:val="0"/>
        <w:adjustRightInd w:val="0"/>
        <w:spacing w:after="0"/>
        <w:jc w:val="both"/>
        <w:rPr>
          <w:rFonts w:ascii="Arial" w:hAnsi="Arial" w:cs="Arial"/>
        </w:rPr>
      </w:pPr>
      <w:r w:rsidRPr="00200E44">
        <w:rPr>
          <w:rFonts w:ascii="Arial" w:hAnsi="Arial" w:cs="Arial"/>
        </w:rPr>
        <w:t xml:space="preserve">Risk Management – </w:t>
      </w:r>
      <w:r w:rsidR="006C1F69" w:rsidRPr="00200E44">
        <w:rPr>
          <w:rFonts w:ascii="Arial" w:hAnsi="Arial" w:cs="Arial"/>
        </w:rPr>
        <w:t xml:space="preserve">support services </w:t>
      </w:r>
      <w:r w:rsidR="00127E66" w:rsidRPr="00200E44">
        <w:rPr>
          <w:rFonts w:ascii="Arial" w:hAnsi="Arial" w:cs="Arial"/>
        </w:rPr>
        <w:t xml:space="preserve">to </w:t>
      </w:r>
      <w:r w:rsidRPr="00200E44">
        <w:rPr>
          <w:rFonts w:ascii="Arial" w:hAnsi="Arial" w:cs="Arial"/>
        </w:rPr>
        <w:t xml:space="preserve">ensure </w:t>
      </w:r>
      <w:r w:rsidR="00E04429" w:rsidRPr="00200E44">
        <w:rPr>
          <w:rFonts w:ascii="Arial" w:hAnsi="Arial" w:cs="Arial"/>
        </w:rPr>
        <w:t xml:space="preserve">consistent </w:t>
      </w:r>
      <w:r w:rsidRPr="00200E44">
        <w:rPr>
          <w:rFonts w:ascii="Arial" w:hAnsi="Arial" w:cs="Arial"/>
        </w:rPr>
        <w:t xml:space="preserve">use of the risk management </w:t>
      </w:r>
      <w:r w:rsidR="00E04429" w:rsidRPr="00200E44">
        <w:rPr>
          <w:rFonts w:ascii="Arial" w:hAnsi="Arial" w:cs="Arial"/>
        </w:rPr>
        <w:t>approach and</w:t>
      </w:r>
      <w:r w:rsidRPr="00200E44">
        <w:rPr>
          <w:rFonts w:ascii="Arial" w:hAnsi="Arial" w:cs="Arial"/>
        </w:rPr>
        <w:t xml:space="preserve"> system</w:t>
      </w:r>
    </w:p>
    <w:p w14:paraId="52346079" w14:textId="2024ED87" w:rsidR="00EC5726" w:rsidRPr="00200E44" w:rsidRDefault="00EC5726" w:rsidP="00E27518">
      <w:pPr>
        <w:pStyle w:val="ListParagraph"/>
        <w:numPr>
          <w:ilvl w:val="0"/>
          <w:numId w:val="10"/>
        </w:numPr>
        <w:autoSpaceDE w:val="0"/>
        <w:autoSpaceDN w:val="0"/>
        <w:adjustRightInd w:val="0"/>
        <w:spacing w:after="0"/>
        <w:jc w:val="both"/>
        <w:rPr>
          <w:rFonts w:ascii="Arial" w:hAnsi="Arial" w:cs="Arial"/>
        </w:rPr>
      </w:pPr>
      <w:r w:rsidRPr="00200E44">
        <w:rPr>
          <w:rFonts w:ascii="Arial" w:hAnsi="Arial" w:cs="Arial"/>
        </w:rPr>
        <w:t xml:space="preserve">Equalities and Inclusion – </w:t>
      </w:r>
      <w:r w:rsidR="0093074C" w:rsidRPr="00200E44">
        <w:rPr>
          <w:rFonts w:ascii="Arial" w:hAnsi="Arial" w:cs="Arial"/>
        </w:rPr>
        <w:t xml:space="preserve">scope to further improve </w:t>
      </w:r>
      <w:r w:rsidRPr="00200E44">
        <w:rPr>
          <w:rFonts w:ascii="Arial" w:hAnsi="Arial" w:cs="Arial"/>
        </w:rPr>
        <w:t xml:space="preserve">equalities and inclusion </w:t>
      </w:r>
      <w:r w:rsidR="50B7C9C3" w:rsidRPr="00200E44">
        <w:rPr>
          <w:rFonts w:ascii="Arial" w:hAnsi="Arial" w:cs="Arial"/>
        </w:rPr>
        <w:t>awareness</w:t>
      </w:r>
      <w:r w:rsidRPr="00200E44">
        <w:rPr>
          <w:rFonts w:ascii="Arial" w:hAnsi="Arial" w:cs="Arial"/>
        </w:rPr>
        <w:t xml:space="preserve"> </w:t>
      </w:r>
    </w:p>
    <w:p w14:paraId="1998F0BB" w14:textId="4F47302F" w:rsidR="00F641D8" w:rsidRPr="00200E44" w:rsidRDefault="00EC5726" w:rsidP="00E27518">
      <w:pPr>
        <w:pStyle w:val="ListParagraph"/>
        <w:numPr>
          <w:ilvl w:val="0"/>
          <w:numId w:val="10"/>
        </w:numPr>
        <w:autoSpaceDE w:val="0"/>
        <w:autoSpaceDN w:val="0"/>
        <w:adjustRightInd w:val="0"/>
        <w:spacing w:after="0"/>
        <w:jc w:val="both"/>
        <w:rPr>
          <w:rFonts w:ascii="Arial" w:hAnsi="Arial" w:cs="Arial"/>
        </w:rPr>
      </w:pPr>
      <w:r w:rsidRPr="00200E44">
        <w:rPr>
          <w:rFonts w:ascii="Arial" w:hAnsi="Arial" w:cs="Arial"/>
        </w:rPr>
        <w:t xml:space="preserve">Performance Management and Data Quality – </w:t>
      </w:r>
      <w:r w:rsidR="74209E4B" w:rsidRPr="00200E44">
        <w:rPr>
          <w:rFonts w:ascii="Arial" w:hAnsi="Arial" w:cs="Arial"/>
        </w:rPr>
        <w:t xml:space="preserve">continue the </w:t>
      </w:r>
      <w:r w:rsidRPr="00200E44">
        <w:rPr>
          <w:rFonts w:ascii="Arial" w:hAnsi="Arial" w:cs="Arial"/>
        </w:rPr>
        <w:t>develop</w:t>
      </w:r>
      <w:r w:rsidR="189BD27E" w:rsidRPr="00200E44">
        <w:rPr>
          <w:rFonts w:ascii="Arial" w:hAnsi="Arial" w:cs="Arial"/>
        </w:rPr>
        <w:t>ment of</w:t>
      </w:r>
      <w:r w:rsidRPr="00200E44">
        <w:rPr>
          <w:rFonts w:ascii="Arial" w:hAnsi="Arial" w:cs="Arial"/>
        </w:rPr>
        <w:t xml:space="preserve"> KPI’s</w:t>
      </w:r>
      <w:r w:rsidR="00B159CD" w:rsidRPr="00200E44">
        <w:rPr>
          <w:rFonts w:ascii="Arial" w:hAnsi="Arial" w:cs="Arial"/>
        </w:rPr>
        <w:t>,</w:t>
      </w:r>
      <w:r w:rsidRPr="00200E44">
        <w:rPr>
          <w:rFonts w:ascii="Arial" w:hAnsi="Arial" w:cs="Arial"/>
        </w:rPr>
        <w:t xml:space="preserve"> </w:t>
      </w:r>
      <w:r w:rsidR="00B159CD" w:rsidRPr="00200E44">
        <w:rPr>
          <w:rFonts w:ascii="Arial" w:hAnsi="Arial" w:cs="Arial"/>
        </w:rPr>
        <w:t xml:space="preserve">and </w:t>
      </w:r>
      <w:r w:rsidR="00D70C93" w:rsidRPr="00200E44">
        <w:rPr>
          <w:rFonts w:ascii="Arial" w:hAnsi="Arial" w:cs="Arial"/>
        </w:rPr>
        <w:t>improve</w:t>
      </w:r>
      <w:r w:rsidR="00B159CD" w:rsidRPr="00200E44">
        <w:rPr>
          <w:rFonts w:ascii="Arial" w:hAnsi="Arial" w:cs="Arial"/>
        </w:rPr>
        <w:t xml:space="preserve"> the </w:t>
      </w:r>
      <w:r w:rsidR="00D70C93" w:rsidRPr="00200E44">
        <w:rPr>
          <w:rFonts w:ascii="Arial" w:hAnsi="Arial" w:cs="Arial"/>
        </w:rPr>
        <w:t xml:space="preserve">awareness and </w:t>
      </w:r>
      <w:r w:rsidR="00B159CD" w:rsidRPr="00200E44">
        <w:rPr>
          <w:rFonts w:ascii="Arial" w:hAnsi="Arial" w:cs="Arial"/>
        </w:rPr>
        <w:t xml:space="preserve">use of </w:t>
      </w:r>
      <w:r w:rsidR="00E65F3C" w:rsidRPr="00200E44">
        <w:rPr>
          <w:rFonts w:ascii="Arial" w:hAnsi="Arial" w:cs="Arial"/>
        </w:rPr>
        <w:t>performance management data (</w:t>
      </w:r>
      <w:r w:rsidR="00F641D8" w:rsidRPr="00200E44">
        <w:rPr>
          <w:rFonts w:ascii="Arial" w:hAnsi="Arial" w:cs="Arial"/>
        </w:rPr>
        <w:t>Power BI</w:t>
      </w:r>
      <w:r w:rsidR="00963195" w:rsidRPr="00200E44">
        <w:rPr>
          <w:rFonts w:ascii="Arial" w:hAnsi="Arial" w:cs="Arial"/>
        </w:rPr>
        <w:t>)</w:t>
      </w:r>
    </w:p>
    <w:p w14:paraId="137969D4" w14:textId="77777777" w:rsidR="00B9560C" w:rsidRPr="00200E44" w:rsidRDefault="00B9560C" w:rsidP="008B4623">
      <w:pPr>
        <w:autoSpaceDE w:val="0"/>
        <w:autoSpaceDN w:val="0"/>
        <w:adjustRightInd w:val="0"/>
        <w:spacing w:after="0"/>
        <w:jc w:val="both"/>
        <w:rPr>
          <w:rFonts w:ascii="Arial" w:hAnsi="Arial" w:cs="Arial"/>
          <w:u w:val="single"/>
        </w:rPr>
      </w:pPr>
    </w:p>
    <w:p w14:paraId="2024E295" w14:textId="605373F4" w:rsidR="001330C8" w:rsidRPr="00200E44" w:rsidRDefault="001330C8" w:rsidP="008B4623">
      <w:pPr>
        <w:autoSpaceDE w:val="0"/>
        <w:autoSpaceDN w:val="0"/>
        <w:adjustRightInd w:val="0"/>
        <w:spacing w:after="0"/>
        <w:jc w:val="both"/>
        <w:rPr>
          <w:rFonts w:ascii="Arial" w:hAnsi="Arial" w:cs="Arial"/>
          <w:u w:val="single"/>
        </w:rPr>
      </w:pPr>
      <w:r w:rsidRPr="00200E44">
        <w:rPr>
          <w:rFonts w:ascii="Arial" w:hAnsi="Arial" w:cs="Arial"/>
          <w:u w:val="single"/>
        </w:rPr>
        <w:t>Efficiency / Effectiveness improvements</w:t>
      </w:r>
      <w:r w:rsidR="003E32E1" w:rsidRPr="00200E44">
        <w:rPr>
          <w:rFonts w:ascii="Arial" w:hAnsi="Arial" w:cs="Arial"/>
          <w:u w:val="single"/>
        </w:rPr>
        <w:t xml:space="preserve"> (Actions)</w:t>
      </w:r>
    </w:p>
    <w:p w14:paraId="149621C8" w14:textId="77777777" w:rsidR="001330C8" w:rsidRPr="00200E44" w:rsidRDefault="001330C8" w:rsidP="008B4623">
      <w:pPr>
        <w:autoSpaceDE w:val="0"/>
        <w:autoSpaceDN w:val="0"/>
        <w:adjustRightInd w:val="0"/>
        <w:spacing w:after="0"/>
        <w:jc w:val="both"/>
        <w:rPr>
          <w:rFonts w:ascii="Arial" w:hAnsi="Arial" w:cs="Arial"/>
          <w:u w:val="single"/>
        </w:rPr>
      </w:pPr>
    </w:p>
    <w:p w14:paraId="7F217B1C" w14:textId="296BC0CC" w:rsidR="00296F49" w:rsidRPr="00200E44" w:rsidRDefault="00002C2B" w:rsidP="008B4623">
      <w:pPr>
        <w:autoSpaceDE w:val="0"/>
        <w:autoSpaceDN w:val="0"/>
        <w:adjustRightInd w:val="0"/>
        <w:spacing w:after="0"/>
        <w:jc w:val="both"/>
        <w:rPr>
          <w:rFonts w:ascii="Arial" w:hAnsi="Arial" w:cs="Arial"/>
        </w:rPr>
      </w:pPr>
      <w:r w:rsidRPr="00200E44">
        <w:rPr>
          <w:rFonts w:ascii="Arial" w:hAnsi="Arial" w:cs="Arial"/>
        </w:rPr>
        <w:t xml:space="preserve">In addition to the identification of areas of the Council’s governance arrangements where a specific improvement is </w:t>
      </w:r>
      <w:r w:rsidR="00210663" w:rsidRPr="00200E44">
        <w:rPr>
          <w:rFonts w:ascii="Arial" w:hAnsi="Arial" w:cs="Arial"/>
        </w:rPr>
        <w:t xml:space="preserve">identified, the annual review process seeks to identify where efficiencies </w:t>
      </w:r>
      <w:r w:rsidR="002D10EC" w:rsidRPr="00200E44">
        <w:rPr>
          <w:rFonts w:ascii="Arial" w:hAnsi="Arial" w:cs="Arial"/>
        </w:rPr>
        <w:t>can be made to make the governance framework even more effective.</w:t>
      </w:r>
      <w:r w:rsidR="00210663" w:rsidRPr="00200E44">
        <w:rPr>
          <w:rFonts w:ascii="Arial" w:hAnsi="Arial" w:cs="Arial"/>
        </w:rPr>
        <w:t xml:space="preserve"> </w:t>
      </w:r>
      <w:r w:rsidR="00F617AE" w:rsidRPr="00200E44">
        <w:rPr>
          <w:rFonts w:ascii="Arial" w:hAnsi="Arial" w:cs="Arial"/>
        </w:rPr>
        <w:t xml:space="preserve">  </w:t>
      </w:r>
      <w:r w:rsidR="001330C8" w:rsidRPr="00200E44">
        <w:rPr>
          <w:rFonts w:ascii="Arial" w:hAnsi="Arial" w:cs="Arial"/>
        </w:rPr>
        <w:t>T</w:t>
      </w:r>
      <w:r w:rsidR="00296F49" w:rsidRPr="00200E44">
        <w:rPr>
          <w:rFonts w:ascii="Arial" w:hAnsi="Arial" w:cs="Arial"/>
        </w:rPr>
        <w:t xml:space="preserve">he </w:t>
      </w:r>
      <w:r w:rsidR="00FC71A8" w:rsidRPr="00200E44">
        <w:rPr>
          <w:rFonts w:ascii="Arial" w:hAnsi="Arial" w:cs="Arial"/>
        </w:rPr>
        <w:t>sessions with B</w:t>
      </w:r>
      <w:r w:rsidR="00920D5E" w:rsidRPr="00200E44">
        <w:rPr>
          <w:rFonts w:ascii="Arial" w:hAnsi="Arial" w:cs="Arial"/>
        </w:rPr>
        <w:t xml:space="preserve">usiness </w:t>
      </w:r>
      <w:r w:rsidR="00920D5E" w:rsidRPr="00200E44">
        <w:rPr>
          <w:rFonts w:ascii="Arial" w:hAnsi="Arial" w:cs="Arial"/>
        </w:rPr>
        <w:lastRenderedPageBreak/>
        <w:t xml:space="preserve">Units </w:t>
      </w:r>
      <w:r w:rsidR="00CE0A7C" w:rsidRPr="00200E44">
        <w:rPr>
          <w:rFonts w:ascii="Arial" w:hAnsi="Arial" w:cs="Arial"/>
        </w:rPr>
        <w:t>sought</w:t>
      </w:r>
      <w:r w:rsidR="00FC71A8" w:rsidRPr="00200E44">
        <w:rPr>
          <w:rFonts w:ascii="Arial" w:hAnsi="Arial" w:cs="Arial"/>
        </w:rPr>
        <w:t xml:space="preserve"> to</w:t>
      </w:r>
      <w:r w:rsidR="00C949E3" w:rsidRPr="00200E44">
        <w:rPr>
          <w:rFonts w:ascii="Arial" w:hAnsi="Arial" w:cs="Arial"/>
        </w:rPr>
        <w:t xml:space="preserve"> identify where there may be</w:t>
      </w:r>
      <w:r w:rsidR="00586C50" w:rsidRPr="00200E44">
        <w:rPr>
          <w:rFonts w:ascii="Arial" w:hAnsi="Arial" w:cs="Arial"/>
        </w:rPr>
        <w:t xml:space="preserve"> a need </w:t>
      </w:r>
      <w:r w:rsidR="00C949E3" w:rsidRPr="00200E44">
        <w:rPr>
          <w:rFonts w:ascii="Arial" w:hAnsi="Arial" w:cs="Arial"/>
        </w:rPr>
        <w:t xml:space="preserve">to </w:t>
      </w:r>
      <w:r w:rsidR="00372BFB" w:rsidRPr="00200E44">
        <w:rPr>
          <w:rFonts w:ascii="Arial" w:hAnsi="Arial" w:cs="Arial"/>
        </w:rPr>
        <w:t>further</w:t>
      </w:r>
      <w:r w:rsidR="00C949E3" w:rsidRPr="00200E44">
        <w:rPr>
          <w:rFonts w:ascii="Arial" w:hAnsi="Arial" w:cs="Arial"/>
        </w:rPr>
        <w:t xml:space="preserve"> review a corporate process</w:t>
      </w:r>
      <w:r w:rsidR="00372BFB" w:rsidRPr="00200E44">
        <w:rPr>
          <w:rFonts w:ascii="Arial" w:hAnsi="Arial" w:cs="Arial"/>
        </w:rPr>
        <w:t>,</w:t>
      </w:r>
      <w:r w:rsidR="005A2B0B" w:rsidRPr="00200E44">
        <w:rPr>
          <w:rFonts w:ascii="Arial" w:hAnsi="Arial" w:cs="Arial"/>
        </w:rPr>
        <w:t xml:space="preserve"> regardless of any compliance issues</w:t>
      </w:r>
      <w:r w:rsidR="006E66E2" w:rsidRPr="00200E44">
        <w:rPr>
          <w:rFonts w:ascii="Arial" w:hAnsi="Arial" w:cs="Arial"/>
        </w:rPr>
        <w:t xml:space="preserve"> </w:t>
      </w:r>
      <w:r w:rsidR="00441E3E" w:rsidRPr="00200E44">
        <w:rPr>
          <w:rFonts w:ascii="Arial" w:hAnsi="Arial" w:cs="Arial"/>
        </w:rPr>
        <w:t xml:space="preserve">but </w:t>
      </w:r>
      <w:r w:rsidR="00372BFB" w:rsidRPr="00200E44">
        <w:rPr>
          <w:rFonts w:ascii="Arial" w:hAnsi="Arial" w:cs="Arial"/>
        </w:rPr>
        <w:t xml:space="preserve">to </w:t>
      </w:r>
      <w:r w:rsidR="00DE7A5C" w:rsidRPr="00200E44">
        <w:rPr>
          <w:rFonts w:ascii="Arial" w:hAnsi="Arial" w:cs="Arial"/>
        </w:rPr>
        <w:t xml:space="preserve">improve the engagement </w:t>
      </w:r>
      <w:r w:rsidR="003A39C0" w:rsidRPr="00200E44">
        <w:rPr>
          <w:rFonts w:ascii="Arial" w:hAnsi="Arial" w:cs="Arial"/>
        </w:rPr>
        <w:t>of B</w:t>
      </w:r>
      <w:r w:rsidR="00920D5E" w:rsidRPr="00200E44">
        <w:rPr>
          <w:rFonts w:ascii="Arial" w:hAnsi="Arial" w:cs="Arial"/>
        </w:rPr>
        <w:t>usiness Units</w:t>
      </w:r>
      <w:r w:rsidR="003A39C0" w:rsidRPr="00200E44">
        <w:rPr>
          <w:rFonts w:ascii="Arial" w:hAnsi="Arial" w:cs="Arial"/>
        </w:rPr>
        <w:t xml:space="preserve"> in the general drive to continuously strengthen </w:t>
      </w:r>
      <w:r w:rsidR="006F52DF" w:rsidRPr="00200E44">
        <w:rPr>
          <w:rFonts w:ascii="Arial" w:hAnsi="Arial" w:cs="Arial"/>
        </w:rPr>
        <w:t>our governance arrangem</w:t>
      </w:r>
      <w:r w:rsidR="00D5108E" w:rsidRPr="00200E44">
        <w:rPr>
          <w:rFonts w:ascii="Arial" w:hAnsi="Arial" w:cs="Arial"/>
        </w:rPr>
        <w:t>en</w:t>
      </w:r>
      <w:r w:rsidR="006F52DF" w:rsidRPr="00200E44">
        <w:rPr>
          <w:rFonts w:ascii="Arial" w:hAnsi="Arial" w:cs="Arial"/>
        </w:rPr>
        <w:t xml:space="preserve">ts </w:t>
      </w:r>
      <w:r w:rsidR="004E1325" w:rsidRPr="00200E44">
        <w:rPr>
          <w:rFonts w:ascii="Arial" w:hAnsi="Arial" w:cs="Arial"/>
        </w:rPr>
        <w:t>whilst</w:t>
      </w:r>
      <w:r w:rsidR="006F52DF" w:rsidRPr="00200E44">
        <w:rPr>
          <w:rFonts w:ascii="Arial" w:hAnsi="Arial" w:cs="Arial"/>
        </w:rPr>
        <w:t xml:space="preserve"> ensuring they are efficient and </w:t>
      </w:r>
      <w:r w:rsidR="00C27CD9" w:rsidRPr="00200E44">
        <w:rPr>
          <w:rFonts w:ascii="Arial" w:hAnsi="Arial" w:cs="Arial"/>
        </w:rPr>
        <w:t>as easy to comply with as possible.</w:t>
      </w:r>
      <w:r w:rsidR="00FC71A8" w:rsidRPr="00200E44">
        <w:rPr>
          <w:rFonts w:ascii="Arial" w:hAnsi="Arial" w:cs="Arial"/>
        </w:rPr>
        <w:t xml:space="preserve"> </w:t>
      </w:r>
      <w:r w:rsidR="00176CFE" w:rsidRPr="00200E44">
        <w:rPr>
          <w:rFonts w:ascii="Arial" w:hAnsi="Arial" w:cs="Arial"/>
        </w:rPr>
        <w:t>The following areas were</w:t>
      </w:r>
      <w:r w:rsidR="00D5108E" w:rsidRPr="00200E44">
        <w:rPr>
          <w:rFonts w:ascii="Arial" w:hAnsi="Arial" w:cs="Arial"/>
        </w:rPr>
        <w:t xml:space="preserve"> highlighted</w:t>
      </w:r>
      <w:r w:rsidR="001330C8" w:rsidRPr="00200E44">
        <w:rPr>
          <w:rFonts w:ascii="Arial" w:hAnsi="Arial" w:cs="Arial"/>
        </w:rPr>
        <w:t>:</w:t>
      </w:r>
    </w:p>
    <w:p w14:paraId="7F9A613B" w14:textId="77777777" w:rsidR="00EC5726" w:rsidRPr="00200E44" w:rsidRDefault="00EC5726" w:rsidP="008B4623">
      <w:pPr>
        <w:autoSpaceDE w:val="0"/>
        <w:autoSpaceDN w:val="0"/>
        <w:adjustRightInd w:val="0"/>
        <w:spacing w:after="0"/>
        <w:jc w:val="both"/>
        <w:rPr>
          <w:rFonts w:ascii="Arial" w:hAnsi="Arial" w:cs="Arial"/>
        </w:rPr>
      </w:pPr>
    </w:p>
    <w:p w14:paraId="6B0BAB53" w14:textId="761EA87D" w:rsidR="00EC5726" w:rsidRPr="00200E44" w:rsidRDefault="00EC5726" w:rsidP="00E27518">
      <w:pPr>
        <w:pStyle w:val="ListParagraph"/>
        <w:numPr>
          <w:ilvl w:val="0"/>
          <w:numId w:val="11"/>
        </w:numPr>
        <w:autoSpaceDE w:val="0"/>
        <w:autoSpaceDN w:val="0"/>
        <w:adjustRightInd w:val="0"/>
        <w:spacing w:after="0"/>
        <w:jc w:val="both"/>
        <w:rPr>
          <w:rFonts w:ascii="Arial" w:hAnsi="Arial" w:cs="Arial"/>
        </w:rPr>
      </w:pPr>
      <w:r w:rsidRPr="00200E44">
        <w:rPr>
          <w:rFonts w:ascii="Arial" w:hAnsi="Arial" w:cs="Arial"/>
        </w:rPr>
        <w:t>HR recruitment p</w:t>
      </w:r>
      <w:r w:rsidR="00C67496" w:rsidRPr="00200E44">
        <w:rPr>
          <w:rFonts w:ascii="Arial" w:hAnsi="Arial" w:cs="Arial"/>
        </w:rPr>
        <w:t>rocesses</w:t>
      </w:r>
      <w:r w:rsidRPr="00200E44">
        <w:rPr>
          <w:rFonts w:ascii="Arial" w:hAnsi="Arial" w:cs="Arial"/>
        </w:rPr>
        <w:t xml:space="preserve"> and HR p</w:t>
      </w:r>
      <w:r w:rsidR="00C67496" w:rsidRPr="00200E44">
        <w:rPr>
          <w:rFonts w:ascii="Arial" w:hAnsi="Arial" w:cs="Arial"/>
        </w:rPr>
        <w:t>rocesses</w:t>
      </w:r>
      <w:r w:rsidRPr="00200E44">
        <w:rPr>
          <w:rFonts w:ascii="Arial" w:hAnsi="Arial" w:cs="Arial"/>
        </w:rPr>
        <w:t xml:space="preserve"> generally </w:t>
      </w:r>
      <w:r w:rsidR="5A5324AE" w:rsidRPr="00200E44">
        <w:rPr>
          <w:rFonts w:ascii="Arial" w:hAnsi="Arial" w:cs="Arial"/>
        </w:rPr>
        <w:t xml:space="preserve">– compliance is very good, </w:t>
      </w:r>
      <w:r w:rsidR="004939FF" w:rsidRPr="00200E44">
        <w:rPr>
          <w:rFonts w:ascii="Arial" w:hAnsi="Arial" w:cs="Arial"/>
        </w:rPr>
        <w:t>but the introduction of a major new HR system will help to improve the ease of compliance a</w:t>
      </w:r>
      <w:r w:rsidR="00912EE0" w:rsidRPr="00200E44">
        <w:rPr>
          <w:rFonts w:ascii="Arial" w:hAnsi="Arial" w:cs="Arial"/>
        </w:rPr>
        <w:t>nd make</w:t>
      </w:r>
      <w:r w:rsidR="00920D5E" w:rsidRPr="00200E44">
        <w:rPr>
          <w:rFonts w:ascii="Arial" w:hAnsi="Arial" w:cs="Arial"/>
        </w:rPr>
        <w:t xml:space="preserve"> these</w:t>
      </w:r>
      <w:r w:rsidR="00912EE0" w:rsidRPr="00200E44">
        <w:rPr>
          <w:rFonts w:ascii="Arial" w:hAnsi="Arial" w:cs="Arial"/>
        </w:rPr>
        <w:t xml:space="preserve"> important processes more efficient.</w:t>
      </w:r>
    </w:p>
    <w:p w14:paraId="13CFCBA7" w14:textId="391C106C" w:rsidR="00E07838" w:rsidRPr="00200E44" w:rsidRDefault="009F0989" w:rsidP="00E27518">
      <w:pPr>
        <w:pStyle w:val="ListParagraph"/>
        <w:numPr>
          <w:ilvl w:val="0"/>
          <w:numId w:val="11"/>
        </w:numPr>
        <w:autoSpaceDE w:val="0"/>
        <w:autoSpaceDN w:val="0"/>
        <w:adjustRightInd w:val="0"/>
        <w:spacing w:after="0"/>
        <w:jc w:val="both"/>
        <w:rPr>
          <w:rFonts w:ascii="Arial" w:hAnsi="Arial" w:cs="Arial"/>
        </w:rPr>
      </w:pPr>
      <w:r w:rsidRPr="00200E44">
        <w:rPr>
          <w:rFonts w:ascii="Arial" w:hAnsi="Arial" w:cs="Arial"/>
        </w:rPr>
        <w:t>C</w:t>
      </w:r>
      <w:r w:rsidR="00176CFE" w:rsidRPr="00200E44">
        <w:rPr>
          <w:rFonts w:ascii="Arial" w:hAnsi="Arial" w:cs="Arial"/>
        </w:rPr>
        <w:t xml:space="preserve">ompliance with corporate procurement </w:t>
      </w:r>
      <w:r w:rsidRPr="00200E44">
        <w:rPr>
          <w:rFonts w:ascii="Arial" w:hAnsi="Arial" w:cs="Arial"/>
        </w:rPr>
        <w:t>process</w:t>
      </w:r>
      <w:r w:rsidR="00920D5E" w:rsidRPr="00200E44">
        <w:rPr>
          <w:rFonts w:ascii="Arial" w:hAnsi="Arial" w:cs="Arial"/>
        </w:rPr>
        <w:t>es</w:t>
      </w:r>
      <w:r w:rsidRPr="00200E44">
        <w:rPr>
          <w:rFonts w:ascii="Arial" w:hAnsi="Arial" w:cs="Arial"/>
        </w:rPr>
        <w:t xml:space="preserve"> is </w:t>
      </w:r>
      <w:r w:rsidR="00372BFB" w:rsidRPr="00200E44">
        <w:rPr>
          <w:rFonts w:ascii="Arial" w:hAnsi="Arial" w:cs="Arial"/>
        </w:rPr>
        <w:t xml:space="preserve">also </w:t>
      </w:r>
      <w:r w:rsidRPr="00200E44">
        <w:rPr>
          <w:rFonts w:ascii="Arial" w:hAnsi="Arial" w:cs="Arial"/>
        </w:rPr>
        <w:t xml:space="preserve">high but again there </w:t>
      </w:r>
      <w:r w:rsidR="00861CD0" w:rsidRPr="00200E44">
        <w:rPr>
          <w:rFonts w:ascii="Arial" w:hAnsi="Arial" w:cs="Arial"/>
        </w:rPr>
        <w:t>are</w:t>
      </w:r>
      <w:r w:rsidRPr="00200E44">
        <w:rPr>
          <w:rFonts w:ascii="Arial" w:hAnsi="Arial" w:cs="Arial"/>
        </w:rPr>
        <w:t xml:space="preserve"> opportunities to review </w:t>
      </w:r>
      <w:r w:rsidR="004E7247" w:rsidRPr="00200E44">
        <w:rPr>
          <w:rFonts w:ascii="Arial" w:hAnsi="Arial" w:cs="Arial"/>
        </w:rPr>
        <w:t xml:space="preserve">some procurement stages </w:t>
      </w:r>
      <w:r w:rsidR="00EA56EF" w:rsidRPr="00200E44">
        <w:rPr>
          <w:rFonts w:ascii="Arial" w:hAnsi="Arial" w:cs="Arial"/>
        </w:rPr>
        <w:t xml:space="preserve">and </w:t>
      </w:r>
      <w:r w:rsidR="004E7247" w:rsidRPr="00200E44">
        <w:rPr>
          <w:rFonts w:ascii="Arial" w:hAnsi="Arial" w:cs="Arial"/>
        </w:rPr>
        <w:t>process</w:t>
      </w:r>
      <w:r w:rsidR="00EA56EF" w:rsidRPr="00200E44">
        <w:rPr>
          <w:rFonts w:ascii="Arial" w:hAnsi="Arial" w:cs="Arial"/>
        </w:rPr>
        <w:t>es to</w:t>
      </w:r>
      <w:r w:rsidR="004E7247" w:rsidRPr="00200E44">
        <w:rPr>
          <w:rFonts w:ascii="Arial" w:hAnsi="Arial" w:cs="Arial"/>
        </w:rPr>
        <w:t xml:space="preserve"> improve efficiency.</w:t>
      </w:r>
    </w:p>
    <w:p w14:paraId="492830FA" w14:textId="77777777" w:rsidR="00416201" w:rsidRPr="00200E44" w:rsidRDefault="00416201" w:rsidP="00416201">
      <w:pPr>
        <w:pStyle w:val="ListParagraph"/>
        <w:autoSpaceDE w:val="0"/>
        <w:autoSpaceDN w:val="0"/>
        <w:adjustRightInd w:val="0"/>
        <w:spacing w:after="0"/>
        <w:jc w:val="both"/>
        <w:rPr>
          <w:rFonts w:ascii="Arial" w:hAnsi="Arial" w:cs="Arial"/>
        </w:rPr>
      </w:pPr>
    </w:p>
    <w:p w14:paraId="29F535A9" w14:textId="67073C7C" w:rsidR="00D2411D" w:rsidRPr="00200E44" w:rsidRDefault="005C63B2" w:rsidP="008B4623">
      <w:pPr>
        <w:autoSpaceDE w:val="0"/>
        <w:autoSpaceDN w:val="0"/>
        <w:adjustRightInd w:val="0"/>
        <w:spacing w:after="0"/>
        <w:jc w:val="both"/>
        <w:rPr>
          <w:rFonts w:ascii="Arial" w:hAnsi="Arial" w:cs="Arial"/>
        </w:rPr>
      </w:pPr>
      <w:r w:rsidRPr="00200E44">
        <w:rPr>
          <w:rFonts w:ascii="Arial" w:hAnsi="Arial" w:cs="Arial"/>
        </w:rPr>
        <w:t xml:space="preserve">The </w:t>
      </w:r>
      <w:r w:rsidR="005F4E91" w:rsidRPr="00200E44">
        <w:rPr>
          <w:rFonts w:ascii="Arial" w:hAnsi="Arial" w:cs="Arial"/>
        </w:rPr>
        <w:t xml:space="preserve">actions necessary to address the </w:t>
      </w:r>
      <w:r w:rsidRPr="00200E44">
        <w:rPr>
          <w:rFonts w:ascii="Arial" w:hAnsi="Arial" w:cs="Arial"/>
        </w:rPr>
        <w:t xml:space="preserve">areas for </w:t>
      </w:r>
      <w:r w:rsidR="0DD56852" w:rsidRPr="00200E44">
        <w:rPr>
          <w:rFonts w:ascii="Arial" w:hAnsi="Arial" w:cs="Arial"/>
        </w:rPr>
        <w:t xml:space="preserve">continuing </w:t>
      </w:r>
      <w:r w:rsidR="10696B67" w:rsidRPr="00200E44">
        <w:rPr>
          <w:rFonts w:ascii="Arial" w:hAnsi="Arial" w:cs="Arial"/>
        </w:rPr>
        <w:t>development</w:t>
      </w:r>
      <w:r w:rsidRPr="00200E44">
        <w:rPr>
          <w:rFonts w:ascii="Arial" w:hAnsi="Arial" w:cs="Arial"/>
        </w:rPr>
        <w:t xml:space="preserve"> and </w:t>
      </w:r>
      <w:r w:rsidR="005F4E91" w:rsidRPr="00200E44">
        <w:rPr>
          <w:rFonts w:ascii="Arial" w:hAnsi="Arial" w:cs="Arial"/>
        </w:rPr>
        <w:t>improvement have been captured in a</w:t>
      </w:r>
      <w:r w:rsidR="008B2630">
        <w:rPr>
          <w:rFonts w:ascii="Arial" w:hAnsi="Arial" w:cs="Arial"/>
        </w:rPr>
        <w:t xml:space="preserve"> high-level </w:t>
      </w:r>
      <w:r w:rsidR="005F4E91" w:rsidRPr="00200E44">
        <w:rPr>
          <w:rFonts w:ascii="Arial" w:hAnsi="Arial" w:cs="Arial"/>
        </w:rPr>
        <w:t xml:space="preserve">action plan </w:t>
      </w:r>
      <w:r w:rsidR="202EA09D" w:rsidRPr="00200E44">
        <w:rPr>
          <w:rFonts w:ascii="Arial" w:hAnsi="Arial" w:cs="Arial"/>
        </w:rPr>
        <w:t>(Appendix 1)</w:t>
      </w:r>
      <w:r w:rsidR="00B86268" w:rsidRPr="00200E44">
        <w:rPr>
          <w:rFonts w:ascii="Arial" w:hAnsi="Arial" w:cs="Arial"/>
        </w:rPr>
        <w:t xml:space="preserve"> which will be monitored during the year by the Audit and Governance Committee.</w:t>
      </w:r>
    </w:p>
    <w:p w14:paraId="00173F61" w14:textId="77777777" w:rsidR="00354952" w:rsidRPr="00200E44" w:rsidRDefault="00354952" w:rsidP="008B4623">
      <w:pPr>
        <w:autoSpaceDE w:val="0"/>
        <w:autoSpaceDN w:val="0"/>
        <w:adjustRightInd w:val="0"/>
        <w:spacing w:after="0"/>
        <w:jc w:val="both"/>
        <w:rPr>
          <w:rFonts w:ascii="Arial" w:hAnsi="Arial" w:cs="Arial"/>
          <w:bCs/>
        </w:rPr>
      </w:pPr>
    </w:p>
    <w:p w14:paraId="18C2C2F0" w14:textId="6CE5D1EB" w:rsidR="00861CD0" w:rsidRPr="00200E44" w:rsidRDefault="789662CB" w:rsidP="00747128">
      <w:pPr>
        <w:autoSpaceDE w:val="0"/>
        <w:autoSpaceDN w:val="0"/>
        <w:adjustRightInd w:val="0"/>
        <w:spacing w:after="0"/>
        <w:jc w:val="both"/>
        <w:rPr>
          <w:rFonts w:ascii="Arial" w:hAnsi="Arial" w:cs="Arial"/>
        </w:rPr>
      </w:pPr>
      <w:r w:rsidRPr="00200E44">
        <w:rPr>
          <w:rFonts w:ascii="Arial" w:hAnsi="Arial" w:cs="Arial"/>
        </w:rPr>
        <w:t xml:space="preserve">Internal Audit </w:t>
      </w:r>
      <w:r w:rsidR="00661891" w:rsidRPr="00200E44">
        <w:rPr>
          <w:rFonts w:ascii="Arial" w:hAnsi="Arial" w:cs="Arial"/>
        </w:rPr>
        <w:t>will undertake a further</w:t>
      </w:r>
      <w:r w:rsidRPr="00200E44">
        <w:rPr>
          <w:rFonts w:ascii="Arial" w:hAnsi="Arial" w:cs="Arial"/>
        </w:rPr>
        <w:t xml:space="preserve"> independent review of the annual governance review process and </w:t>
      </w:r>
      <w:r w:rsidR="13BE9197" w:rsidRPr="00200E44">
        <w:rPr>
          <w:rFonts w:ascii="Arial" w:hAnsi="Arial" w:cs="Arial"/>
        </w:rPr>
        <w:t xml:space="preserve">preparation of the AGS. </w:t>
      </w:r>
      <w:r w:rsidR="00661891" w:rsidRPr="00200E44">
        <w:rPr>
          <w:rFonts w:ascii="Arial" w:hAnsi="Arial" w:cs="Arial"/>
        </w:rPr>
        <w:t>The outcome of this independent review will be included in the final AGS.</w:t>
      </w:r>
    </w:p>
    <w:p w14:paraId="5D457366" w14:textId="77777777" w:rsidR="00C7097B" w:rsidRPr="00200E44" w:rsidRDefault="00C7097B" w:rsidP="00C7097B">
      <w:pPr>
        <w:pStyle w:val="ListParagraph"/>
        <w:autoSpaceDE w:val="0"/>
        <w:autoSpaceDN w:val="0"/>
        <w:adjustRightInd w:val="0"/>
        <w:spacing w:after="0"/>
        <w:jc w:val="both"/>
        <w:rPr>
          <w:rFonts w:ascii="Arial" w:hAnsi="Arial" w:cs="Arial"/>
          <w:bCs/>
        </w:rPr>
      </w:pPr>
    </w:p>
    <w:p w14:paraId="4B2D41F2" w14:textId="4E08447D" w:rsidR="004E393D" w:rsidRPr="00200E44" w:rsidRDefault="004528F8" w:rsidP="001D5B14">
      <w:pPr>
        <w:autoSpaceDE w:val="0"/>
        <w:autoSpaceDN w:val="0"/>
        <w:adjustRightInd w:val="0"/>
        <w:spacing w:after="0"/>
        <w:jc w:val="both"/>
        <w:rPr>
          <w:rFonts w:ascii="Arial" w:hAnsi="Arial" w:cs="Arial"/>
          <w:bCs/>
        </w:rPr>
      </w:pPr>
      <w:r w:rsidRPr="00200E44">
        <w:rPr>
          <w:rFonts w:ascii="Arial" w:hAnsi="Arial" w:cs="Arial"/>
          <w:bCs/>
        </w:rPr>
        <w:t xml:space="preserve">We also acknowledge that it </w:t>
      </w:r>
      <w:r w:rsidR="000366ED" w:rsidRPr="00200E44">
        <w:rPr>
          <w:rFonts w:ascii="Arial" w:hAnsi="Arial" w:cs="Arial"/>
          <w:bCs/>
        </w:rPr>
        <w:t>is</w:t>
      </w:r>
      <w:r w:rsidRPr="00200E44">
        <w:rPr>
          <w:rFonts w:ascii="Arial" w:hAnsi="Arial" w:cs="Arial"/>
          <w:bCs/>
        </w:rPr>
        <w:t xml:space="preserve"> appropriate to further </w:t>
      </w:r>
      <w:r w:rsidR="00674914" w:rsidRPr="00200E44">
        <w:rPr>
          <w:rFonts w:ascii="Arial" w:hAnsi="Arial" w:cs="Arial"/>
          <w:bCs/>
        </w:rPr>
        <w:t>examine</w:t>
      </w:r>
      <w:r w:rsidRPr="00200E44">
        <w:rPr>
          <w:rFonts w:ascii="Arial" w:hAnsi="Arial" w:cs="Arial"/>
          <w:bCs/>
        </w:rPr>
        <w:t xml:space="preserve"> the ac</w:t>
      </w:r>
      <w:r w:rsidR="000366ED" w:rsidRPr="00200E44">
        <w:rPr>
          <w:rFonts w:ascii="Arial" w:hAnsi="Arial" w:cs="Arial"/>
          <w:bCs/>
        </w:rPr>
        <w:t>tual</w:t>
      </w:r>
      <w:r w:rsidRPr="00200E44">
        <w:rPr>
          <w:rFonts w:ascii="Arial" w:hAnsi="Arial" w:cs="Arial"/>
          <w:bCs/>
        </w:rPr>
        <w:t xml:space="preserve"> </w:t>
      </w:r>
      <w:r w:rsidR="004A4C48" w:rsidRPr="00200E44">
        <w:rPr>
          <w:rFonts w:ascii="Arial" w:hAnsi="Arial" w:cs="Arial"/>
          <w:bCs/>
        </w:rPr>
        <w:t xml:space="preserve">annual governance review </w:t>
      </w:r>
      <w:r w:rsidRPr="00200E44">
        <w:rPr>
          <w:rFonts w:ascii="Arial" w:hAnsi="Arial" w:cs="Arial"/>
          <w:bCs/>
        </w:rPr>
        <w:t xml:space="preserve">process to </w:t>
      </w:r>
      <w:r w:rsidR="00840DB7" w:rsidRPr="00200E44">
        <w:rPr>
          <w:rFonts w:ascii="Arial" w:hAnsi="Arial" w:cs="Arial"/>
          <w:bCs/>
        </w:rPr>
        <w:t xml:space="preserve">ensure the process is robust </w:t>
      </w:r>
      <w:r w:rsidR="00A3768E" w:rsidRPr="00200E44">
        <w:rPr>
          <w:rFonts w:ascii="Arial" w:hAnsi="Arial" w:cs="Arial"/>
          <w:bCs/>
        </w:rPr>
        <w:t xml:space="preserve">and that we prepare an open and transparent </w:t>
      </w:r>
      <w:r w:rsidR="000366ED" w:rsidRPr="00200E44">
        <w:rPr>
          <w:rFonts w:ascii="Arial" w:hAnsi="Arial" w:cs="Arial"/>
          <w:bCs/>
        </w:rPr>
        <w:t>A</w:t>
      </w:r>
      <w:r w:rsidR="003C1FBA" w:rsidRPr="00200E44">
        <w:rPr>
          <w:rFonts w:ascii="Arial" w:hAnsi="Arial" w:cs="Arial"/>
          <w:bCs/>
        </w:rPr>
        <w:t xml:space="preserve">nnual </w:t>
      </w:r>
      <w:r w:rsidR="000366ED" w:rsidRPr="00200E44">
        <w:rPr>
          <w:rFonts w:ascii="Arial" w:hAnsi="Arial" w:cs="Arial"/>
          <w:bCs/>
        </w:rPr>
        <w:t>G</w:t>
      </w:r>
      <w:r w:rsidR="003C1FBA" w:rsidRPr="00200E44">
        <w:rPr>
          <w:rFonts w:ascii="Arial" w:hAnsi="Arial" w:cs="Arial"/>
          <w:bCs/>
        </w:rPr>
        <w:t>overnance Statement</w:t>
      </w:r>
      <w:r w:rsidR="000366ED" w:rsidRPr="00200E44">
        <w:rPr>
          <w:rFonts w:ascii="Arial" w:hAnsi="Arial" w:cs="Arial"/>
          <w:bCs/>
        </w:rPr>
        <w:t xml:space="preserve">. </w:t>
      </w:r>
      <w:r w:rsidR="00674914" w:rsidRPr="00200E44">
        <w:rPr>
          <w:rFonts w:ascii="Arial" w:hAnsi="Arial" w:cs="Arial"/>
          <w:bCs/>
        </w:rPr>
        <w:t xml:space="preserve">This will be undertaken over the </w:t>
      </w:r>
      <w:r w:rsidR="00367F1F" w:rsidRPr="00200E44">
        <w:rPr>
          <w:rFonts w:ascii="Arial" w:hAnsi="Arial" w:cs="Arial"/>
          <w:bCs/>
        </w:rPr>
        <w:t>Autumn</w:t>
      </w:r>
      <w:r w:rsidR="00674914" w:rsidRPr="00200E44">
        <w:rPr>
          <w:rFonts w:ascii="Arial" w:hAnsi="Arial" w:cs="Arial"/>
          <w:bCs/>
        </w:rPr>
        <w:t xml:space="preserve"> to influence the 2023/34 process</w:t>
      </w:r>
      <w:r w:rsidR="00B257E9" w:rsidRPr="00200E44">
        <w:rPr>
          <w:rFonts w:ascii="Arial" w:hAnsi="Arial" w:cs="Arial"/>
          <w:bCs/>
        </w:rPr>
        <w:t xml:space="preserve"> through</w:t>
      </w:r>
      <w:r w:rsidR="00B6436D" w:rsidRPr="00200E44">
        <w:rPr>
          <w:rFonts w:ascii="Arial" w:hAnsi="Arial" w:cs="Arial"/>
          <w:bCs/>
        </w:rPr>
        <w:t xml:space="preserve"> the Governance and Ethics Board and SMT</w:t>
      </w:r>
      <w:r w:rsidR="00BD4FAE" w:rsidRPr="00200E44">
        <w:rPr>
          <w:rFonts w:ascii="Arial" w:hAnsi="Arial" w:cs="Arial"/>
          <w:bCs/>
        </w:rPr>
        <w:t>.</w:t>
      </w:r>
    </w:p>
    <w:p w14:paraId="006CEA8E" w14:textId="77777777" w:rsidR="004867A9" w:rsidRPr="00200E44" w:rsidRDefault="004867A9" w:rsidP="001D5B14">
      <w:pPr>
        <w:autoSpaceDE w:val="0"/>
        <w:autoSpaceDN w:val="0"/>
        <w:adjustRightInd w:val="0"/>
        <w:spacing w:after="0"/>
        <w:jc w:val="both"/>
        <w:rPr>
          <w:rFonts w:ascii="Arial" w:hAnsi="Arial" w:cs="Arial"/>
          <w:bCs/>
        </w:rPr>
      </w:pPr>
    </w:p>
    <w:p w14:paraId="2AD669FF" w14:textId="1AB2FC30" w:rsidR="00BA3A27" w:rsidRPr="00200E44" w:rsidRDefault="00D66A9E" w:rsidP="00D66A9E">
      <w:pPr>
        <w:autoSpaceDE w:val="0"/>
        <w:autoSpaceDN w:val="0"/>
        <w:adjustRightInd w:val="0"/>
        <w:spacing w:after="0"/>
        <w:ind w:left="-360"/>
        <w:jc w:val="both"/>
        <w:rPr>
          <w:rFonts w:ascii="Arial" w:hAnsi="Arial" w:cs="Arial"/>
          <w:b/>
          <w:bCs/>
        </w:rPr>
      </w:pPr>
      <w:r w:rsidRPr="00200E44">
        <w:rPr>
          <w:rFonts w:ascii="Arial" w:hAnsi="Arial" w:cs="Arial"/>
          <w:b/>
          <w:bCs/>
        </w:rPr>
        <w:t>1</w:t>
      </w:r>
      <w:r w:rsidR="003F3C3E" w:rsidRPr="00200E44">
        <w:rPr>
          <w:rFonts w:ascii="Arial" w:hAnsi="Arial" w:cs="Arial"/>
          <w:b/>
          <w:bCs/>
        </w:rPr>
        <w:t>2</w:t>
      </w:r>
      <w:r w:rsidRPr="00200E44">
        <w:rPr>
          <w:rFonts w:ascii="Arial" w:hAnsi="Arial" w:cs="Arial"/>
          <w:b/>
          <w:bCs/>
        </w:rPr>
        <w:t>.</w:t>
      </w:r>
      <w:r w:rsidRPr="00200E44">
        <w:rPr>
          <w:rFonts w:ascii="Arial" w:hAnsi="Arial" w:cs="Arial"/>
          <w:b/>
          <w:bCs/>
        </w:rPr>
        <w:tab/>
      </w:r>
      <w:r w:rsidR="00372E40" w:rsidRPr="00200E44">
        <w:rPr>
          <w:rFonts w:ascii="Arial" w:hAnsi="Arial" w:cs="Arial"/>
          <w:b/>
          <w:bCs/>
        </w:rPr>
        <w:t xml:space="preserve"> </w:t>
      </w:r>
      <w:r w:rsidR="00BA3A27" w:rsidRPr="00200E44">
        <w:rPr>
          <w:rFonts w:ascii="Arial" w:hAnsi="Arial" w:cs="Arial"/>
          <w:b/>
          <w:bCs/>
        </w:rPr>
        <w:t>Governance Action Plan</w:t>
      </w:r>
    </w:p>
    <w:p w14:paraId="7EAD2477" w14:textId="77777777" w:rsidR="00BA3A27" w:rsidRPr="00200E44" w:rsidRDefault="00BA3A27" w:rsidP="008B4623">
      <w:pPr>
        <w:pStyle w:val="ListParagraph"/>
        <w:autoSpaceDE w:val="0"/>
        <w:autoSpaceDN w:val="0"/>
        <w:adjustRightInd w:val="0"/>
        <w:spacing w:after="0"/>
        <w:ind w:left="0"/>
        <w:jc w:val="both"/>
        <w:rPr>
          <w:rFonts w:ascii="Arial" w:hAnsi="Arial" w:cs="Arial"/>
          <w:b/>
        </w:rPr>
      </w:pPr>
    </w:p>
    <w:p w14:paraId="263CF229" w14:textId="25971D4B" w:rsidR="00331D2F" w:rsidRPr="00200E44" w:rsidRDefault="001211B6" w:rsidP="008B4623">
      <w:pPr>
        <w:pStyle w:val="ListParagraph"/>
        <w:autoSpaceDE w:val="0"/>
        <w:autoSpaceDN w:val="0"/>
        <w:adjustRightInd w:val="0"/>
        <w:spacing w:after="0"/>
        <w:ind w:left="0"/>
        <w:jc w:val="both"/>
        <w:rPr>
          <w:rFonts w:ascii="Arial" w:hAnsi="Arial" w:cs="Arial"/>
        </w:rPr>
      </w:pPr>
      <w:r w:rsidRPr="00200E44">
        <w:rPr>
          <w:rFonts w:ascii="Arial" w:hAnsi="Arial" w:cs="Arial"/>
        </w:rPr>
        <w:t xml:space="preserve">The Governance Action Plan </w:t>
      </w:r>
      <w:r w:rsidR="009234FE" w:rsidRPr="00200E44">
        <w:rPr>
          <w:rFonts w:ascii="Arial" w:hAnsi="Arial" w:cs="Arial"/>
        </w:rPr>
        <w:t xml:space="preserve">(Appendix 1) </w:t>
      </w:r>
      <w:r w:rsidR="005645C9" w:rsidRPr="00200E44">
        <w:rPr>
          <w:rFonts w:ascii="Arial" w:hAnsi="Arial" w:cs="Arial"/>
        </w:rPr>
        <w:t xml:space="preserve">comprises </w:t>
      </w:r>
      <w:r w:rsidR="006A2655" w:rsidRPr="00200E44">
        <w:rPr>
          <w:rFonts w:ascii="Arial" w:hAnsi="Arial" w:cs="Arial"/>
        </w:rPr>
        <w:t xml:space="preserve">the </w:t>
      </w:r>
      <w:r w:rsidR="005645C9" w:rsidRPr="00200E44">
        <w:rPr>
          <w:rFonts w:ascii="Arial" w:hAnsi="Arial" w:cs="Arial"/>
        </w:rPr>
        <w:t xml:space="preserve">actions from the </w:t>
      </w:r>
      <w:r w:rsidR="00AF1EB4" w:rsidRPr="00200E44">
        <w:rPr>
          <w:rFonts w:ascii="Arial" w:hAnsi="Arial" w:cs="Arial"/>
        </w:rPr>
        <w:t>202</w:t>
      </w:r>
      <w:r w:rsidR="002A5938" w:rsidRPr="00200E44">
        <w:rPr>
          <w:rFonts w:ascii="Arial" w:hAnsi="Arial" w:cs="Arial"/>
        </w:rPr>
        <w:t>1</w:t>
      </w:r>
      <w:r w:rsidR="00AF1EB4" w:rsidRPr="00200E44">
        <w:rPr>
          <w:rFonts w:ascii="Arial" w:hAnsi="Arial" w:cs="Arial"/>
        </w:rPr>
        <w:t>/2</w:t>
      </w:r>
      <w:r w:rsidR="002A5938" w:rsidRPr="00200E44">
        <w:rPr>
          <w:rFonts w:ascii="Arial" w:hAnsi="Arial" w:cs="Arial"/>
        </w:rPr>
        <w:t>2</w:t>
      </w:r>
      <w:r w:rsidR="00AF1EB4" w:rsidRPr="00200E44">
        <w:rPr>
          <w:rFonts w:ascii="Arial" w:hAnsi="Arial" w:cs="Arial"/>
        </w:rPr>
        <w:t xml:space="preserve"> </w:t>
      </w:r>
      <w:r w:rsidR="005645C9" w:rsidRPr="00200E44">
        <w:rPr>
          <w:rFonts w:ascii="Arial" w:hAnsi="Arial" w:cs="Arial"/>
        </w:rPr>
        <w:t>AGS Action Plan</w:t>
      </w:r>
      <w:r w:rsidR="00220E71">
        <w:rPr>
          <w:rFonts w:ascii="Arial" w:hAnsi="Arial" w:cs="Arial"/>
        </w:rPr>
        <w:t xml:space="preserve"> and </w:t>
      </w:r>
      <w:r w:rsidR="004F5C61">
        <w:rPr>
          <w:rFonts w:ascii="Arial" w:hAnsi="Arial" w:cs="Arial"/>
        </w:rPr>
        <w:t xml:space="preserve">the issues </w:t>
      </w:r>
      <w:r w:rsidR="007559F1">
        <w:rPr>
          <w:rFonts w:ascii="Arial" w:hAnsi="Arial" w:cs="Arial"/>
        </w:rPr>
        <w:t>arising from the 2022/23</w:t>
      </w:r>
      <w:r w:rsidR="006772EF">
        <w:rPr>
          <w:rFonts w:ascii="Arial" w:hAnsi="Arial" w:cs="Arial"/>
        </w:rPr>
        <w:t xml:space="preserve"> process. The action plan has two parts:</w:t>
      </w:r>
    </w:p>
    <w:p w14:paraId="5B012597" w14:textId="77777777" w:rsidR="006F32D0" w:rsidRPr="00200E44" w:rsidRDefault="006F32D0" w:rsidP="008B4623">
      <w:pPr>
        <w:pStyle w:val="ListParagraph"/>
        <w:autoSpaceDE w:val="0"/>
        <w:autoSpaceDN w:val="0"/>
        <w:adjustRightInd w:val="0"/>
        <w:spacing w:after="0"/>
        <w:ind w:left="0"/>
        <w:jc w:val="both"/>
        <w:rPr>
          <w:rFonts w:ascii="Arial" w:hAnsi="Arial" w:cs="Arial"/>
        </w:rPr>
      </w:pPr>
    </w:p>
    <w:p w14:paraId="03F9FB44" w14:textId="08F71509" w:rsidR="00331D2F" w:rsidRPr="00200E44" w:rsidRDefault="00CF6229" w:rsidP="00E27518">
      <w:pPr>
        <w:pStyle w:val="ListParagraph"/>
        <w:numPr>
          <w:ilvl w:val="0"/>
          <w:numId w:val="16"/>
        </w:numPr>
        <w:autoSpaceDE w:val="0"/>
        <w:autoSpaceDN w:val="0"/>
        <w:adjustRightInd w:val="0"/>
        <w:spacing w:after="0"/>
        <w:jc w:val="both"/>
        <w:rPr>
          <w:rFonts w:ascii="Arial" w:hAnsi="Arial" w:cs="Arial"/>
        </w:rPr>
      </w:pPr>
      <w:r w:rsidRPr="00200E44">
        <w:rPr>
          <w:rFonts w:ascii="Arial" w:hAnsi="Arial" w:cs="Arial"/>
        </w:rPr>
        <w:t xml:space="preserve">Part One identifies governance </w:t>
      </w:r>
      <w:r w:rsidR="00B463F1" w:rsidRPr="00200E44">
        <w:rPr>
          <w:rFonts w:ascii="Arial" w:hAnsi="Arial" w:cs="Arial"/>
        </w:rPr>
        <w:t>issues where</w:t>
      </w:r>
      <w:r w:rsidR="009E1265" w:rsidRPr="00200E44">
        <w:rPr>
          <w:rFonts w:ascii="Arial" w:hAnsi="Arial" w:cs="Arial"/>
        </w:rPr>
        <w:t xml:space="preserve"> </w:t>
      </w:r>
      <w:r w:rsidRPr="00200E44">
        <w:rPr>
          <w:rFonts w:ascii="Arial" w:hAnsi="Arial" w:cs="Arial"/>
        </w:rPr>
        <w:t>improvement</w:t>
      </w:r>
      <w:r w:rsidR="009E1265" w:rsidRPr="00200E44">
        <w:rPr>
          <w:rFonts w:ascii="Arial" w:hAnsi="Arial" w:cs="Arial"/>
        </w:rPr>
        <w:t>s are required</w:t>
      </w:r>
    </w:p>
    <w:p w14:paraId="604B27E7" w14:textId="0C2EADEF" w:rsidR="006F32D0" w:rsidRPr="00200E44" w:rsidRDefault="009E1265" w:rsidP="00E27518">
      <w:pPr>
        <w:pStyle w:val="ListParagraph"/>
        <w:numPr>
          <w:ilvl w:val="0"/>
          <w:numId w:val="16"/>
        </w:numPr>
        <w:autoSpaceDE w:val="0"/>
        <w:autoSpaceDN w:val="0"/>
        <w:adjustRightInd w:val="0"/>
        <w:spacing w:after="0"/>
        <w:jc w:val="both"/>
        <w:rPr>
          <w:rFonts w:ascii="Arial" w:hAnsi="Arial" w:cs="Arial"/>
        </w:rPr>
      </w:pPr>
      <w:r w:rsidRPr="00200E44">
        <w:rPr>
          <w:rFonts w:ascii="Arial" w:hAnsi="Arial" w:cs="Arial"/>
        </w:rPr>
        <w:t xml:space="preserve">Part Two </w:t>
      </w:r>
      <w:r w:rsidR="00923593" w:rsidRPr="00200E44">
        <w:rPr>
          <w:rFonts w:ascii="Arial" w:hAnsi="Arial" w:cs="Arial"/>
        </w:rPr>
        <w:t xml:space="preserve">identifies areas where enhancements would improve </w:t>
      </w:r>
      <w:r w:rsidR="00331D2F" w:rsidRPr="00200E44">
        <w:rPr>
          <w:rFonts w:ascii="Arial" w:hAnsi="Arial" w:cs="Arial"/>
        </w:rPr>
        <w:t xml:space="preserve">the efficiency of </w:t>
      </w:r>
      <w:r w:rsidR="00923593" w:rsidRPr="00200E44">
        <w:rPr>
          <w:rFonts w:ascii="Arial" w:hAnsi="Arial" w:cs="Arial"/>
        </w:rPr>
        <w:t>systems and processes</w:t>
      </w:r>
      <w:r w:rsidR="00213E46" w:rsidRPr="00200E44">
        <w:rPr>
          <w:rFonts w:ascii="Arial" w:hAnsi="Arial" w:cs="Arial"/>
        </w:rPr>
        <w:t xml:space="preserve"> across the Council</w:t>
      </w:r>
      <w:r w:rsidR="00331D2F" w:rsidRPr="00200E44">
        <w:rPr>
          <w:rFonts w:ascii="Arial" w:hAnsi="Arial" w:cs="Arial"/>
        </w:rPr>
        <w:t>.</w:t>
      </w:r>
    </w:p>
    <w:p w14:paraId="6AE3A85F" w14:textId="77777777" w:rsidR="006F32D0" w:rsidRPr="00200E44" w:rsidRDefault="006F32D0" w:rsidP="006F32D0">
      <w:pPr>
        <w:pStyle w:val="ListParagraph"/>
        <w:autoSpaceDE w:val="0"/>
        <w:autoSpaceDN w:val="0"/>
        <w:adjustRightInd w:val="0"/>
        <w:spacing w:after="0"/>
        <w:jc w:val="both"/>
        <w:rPr>
          <w:rFonts w:ascii="Arial" w:hAnsi="Arial" w:cs="Arial"/>
        </w:rPr>
      </w:pPr>
    </w:p>
    <w:p w14:paraId="2FA94266" w14:textId="77777777" w:rsidR="00A079EE" w:rsidRPr="00200E44" w:rsidRDefault="008A3242" w:rsidP="00681BD1">
      <w:pPr>
        <w:autoSpaceDE w:val="0"/>
        <w:autoSpaceDN w:val="0"/>
        <w:adjustRightInd w:val="0"/>
        <w:spacing w:after="0"/>
        <w:jc w:val="both"/>
        <w:rPr>
          <w:rFonts w:ascii="Arial" w:hAnsi="Arial" w:cs="Arial"/>
        </w:rPr>
      </w:pPr>
      <w:r w:rsidRPr="00200E44">
        <w:rPr>
          <w:rFonts w:ascii="Arial" w:hAnsi="Arial" w:cs="Arial"/>
        </w:rPr>
        <w:t xml:space="preserve">The Audit and Governance Committee </w:t>
      </w:r>
      <w:r w:rsidR="006F32D0" w:rsidRPr="00200E44">
        <w:rPr>
          <w:rFonts w:ascii="Arial" w:hAnsi="Arial" w:cs="Arial"/>
        </w:rPr>
        <w:t xml:space="preserve">will </w:t>
      </w:r>
      <w:r w:rsidRPr="00200E44">
        <w:rPr>
          <w:rFonts w:ascii="Arial" w:hAnsi="Arial" w:cs="Arial"/>
        </w:rPr>
        <w:t xml:space="preserve">receive </w:t>
      </w:r>
      <w:r w:rsidR="006F32D0" w:rsidRPr="00200E44">
        <w:rPr>
          <w:rFonts w:ascii="Arial" w:hAnsi="Arial" w:cs="Arial"/>
        </w:rPr>
        <w:t xml:space="preserve">regular </w:t>
      </w:r>
      <w:r w:rsidR="00156415" w:rsidRPr="00200E44">
        <w:rPr>
          <w:rFonts w:ascii="Arial" w:hAnsi="Arial" w:cs="Arial"/>
        </w:rPr>
        <w:t xml:space="preserve">update </w:t>
      </w:r>
      <w:r w:rsidR="00B81B0E" w:rsidRPr="00200E44">
        <w:rPr>
          <w:rFonts w:ascii="Arial" w:hAnsi="Arial" w:cs="Arial"/>
        </w:rPr>
        <w:t xml:space="preserve">reports on the action plan and </w:t>
      </w:r>
      <w:r w:rsidR="00CC235A" w:rsidRPr="00200E44">
        <w:rPr>
          <w:rFonts w:ascii="Arial" w:hAnsi="Arial" w:cs="Arial"/>
        </w:rPr>
        <w:t>can</w:t>
      </w:r>
      <w:r w:rsidR="00B81B0E" w:rsidRPr="00200E44">
        <w:rPr>
          <w:rFonts w:ascii="Arial" w:hAnsi="Arial" w:cs="Arial"/>
        </w:rPr>
        <w:t xml:space="preserve"> seek assurances that actions are </w:t>
      </w:r>
      <w:r w:rsidR="00156415" w:rsidRPr="00200E44">
        <w:rPr>
          <w:rFonts w:ascii="Arial" w:hAnsi="Arial" w:cs="Arial"/>
        </w:rPr>
        <w:t>being progressed.</w:t>
      </w:r>
      <w:r w:rsidR="00681BD1" w:rsidRPr="00200E44">
        <w:rPr>
          <w:rFonts w:ascii="Arial" w:hAnsi="Arial" w:cs="Arial"/>
        </w:rPr>
        <w:t xml:space="preserve"> </w:t>
      </w:r>
    </w:p>
    <w:p w14:paraId="3CA8B013" w14:textId="77777777" w:rsidR="00A079EE" w:rsidRPr="00200E44" w:rsidRDefault="00A079EE" w:rsidP="00681BD1">
      <w:pPr>
        <w:autoSpaceDE w:val="0"/>
        <w:autoSpaceDN w:val="0"/>
        <w:adjustRightInd w:val="0"/>
        <w:spacing w:after="0"/>
        <w:jc w:val="both"/>
        <w:rPr>
          <w:rFonts w:ascii="Arial" w:hAnsi="Arial" w:cs="Arial"/>
        </w:rPr>
      </w:pPr>
    </w:p>
    <w:p w14:paraId="257D2E14" w14:textId="0B64FF74" w:rsidR="29A33A07" w:rsidRPr="00200E44" w:rsidRDefault="00C474B3" w:rsidP="00681BD1">
      <w:pPr>
        <w:autoSpaceDE w:val="0"/>
        <w:autoSpaceDN w:val="0"/>
        <w:adjustRightInd w:val="0"/>
        <w:spacing w:after="0"/>
        <w:jc w:val="both"/>
        <w:rPr>
          <w:rFonts w:ascii="Arial" w:hAnsi="Arial" w:cs="Arial"/>
        </w:rPr>
      </w:pPr>
      <w:r w:rsidRPr="00200E44">
        <w:rPr>
          <w:rFonts w:ascii="Arial" w:hAnsi="Arial" w:cs="Arial"/>
        </w:rPr>
        <w:t>Each identified action or area for further improvement is linked to one of the principles within the CIPFA guidance (see Section 4)</w:t>
      </w:r>
    </w:p>
    <w:p w14:paraId="252B8DE8" w14:textId="77777777" w:rsidR="000F3974" w:rsidRPr="00200E44" w:rsidRDefault="000F3974" w:rsidP="17DCF521">
      <w:pPr>
        <w:spacing w:after="0"/>
        <w:jc w:val="both"/>
        <w:rPr>
          <w:rFonts w:ascii="Arial" w:hAnsi="Arial" w:cs="Arial"/>
        </w:rPr>
      </w:pPr>
    </w:p>
    <w:p w14:paraId="01C38C49" w14:textId="038765C1" w:rsidR="006F32D0" w:rsidRPr="00200E44" w:rsidRDefault="006F32D0" w:rsidP="006F32D0">
      <w:pPr>
        <w:autoSpaceDE w:val="0"/>
        <w:autoSpaceDN w:val="0"/>
        <w:adjustRightInd w:val="0"/>
        <w:spacing w:after="0"/>
        <w:jc w:val="both"/>
        <w:rPr>
          <w:rFonts w:ascii="Arial" w:hAnsi="Arial" w:cs="Arial"/>
          <w:b/>
          <w:bCs/>
        </w:rPr>
      </w:pPr>
      <w:r w:rsidRPr="00200E44">
        <w:rPr>
          <w:rFonts w:ascii="Arial" w:hAnsi="Arial" w:cs="Arial"/>
          <w:b/>
          <w:bCs/>
        </w:rPr>
        <w:lastRenderedPageBreak/>
        <w:t>Part One – Governance Issues</w:t>
      </w:r>
    </w:p>
    <w:p w14:paraId="3BF52B74" w14:textId="77777777" w:rsidR="006F32D0" w:rsidRPr="00200E44" w:rsidRDefault="006F32D0" w:rsidP="006F32D0">
      <w:pPr>
        <w:autoSpaceDE w:val="0"/>
        <w:autoSpaceDN w:val="0"/>
        <w:adjustRightInd w:val="0"/>
        <w:spacing w:after="0"/>
        <w:jc w:val="both"/>
        <w:rPr>
          <w:rFonts w:ascii="Arial" w:hAnsi="Arial" w:cs="Arial"/>
          <w:b/>
          <w:bCs/>
        </w:rPr>
      </w:pPr>
    </w:p>
    <w:p w14:paraId="52D44857" w14:textId="77777777" w:rsidR="006431BA" w:rsidRPr="00200E44" w:rsidRDefault="006431BA" w:rsidP="006F0B82">
      <w:pPr>
        <w:pStyle w:val="ListParagraph"/>
        <w:numPr>
          <w:ilvl w:val="0"/>
          <w:numId w:val="3"/>
        </w:numPr>
        <w:autoSpaceDE w:val="0"/>
        <w:autoSpaceDN w:val="0"/>
        <w:adjustRightInd w:val="0"/>
        <w:spacing w:after="0"/>
        <w:jc w:val="both"/>
        <w:rPr>
          <w:rFonts w:ascii="Arial" w:hAnsi="Arial" w:cs="Arial"/>
          <w:b/>
          <w:bCs/>
        </w:rPr>
      </w:pPr>
      <w:r w:rsidRPr="00200E44">
        <w:rPr>
          <w:rFonts w:ascii="Arial" w:hAnsi="Arial" w:cs="Arial"/>
          <w:b/>
          <w:bCs/>
        </w:rPr>
        <w:t xml:space="preserve">Partnership, Relationship and Collaboration Governance </w:t>
      </w:r>
      <w:r w:rsidRPr="00200E44">
        <w:rPr>
          <w:rFonts w:ascii="Arial" w:hAnsi="Arial" w:cs="Arial"/>
        </w:rPr>
        <w:t xml:space="preserve">– CIPFA/SOLACE – Principle B - </w:t>
      </w:r>
      <w:r w:rsidRPr="00200E44">
        <w:rPr>
          <w:rFonts w:ascii="Arial" w:hAnsi="Arial" w:cs="Arial"/>
          <w:color w:val="000000" w:themeColor="text1"/>
        </w:rPr>
        <w:t>Ensuring openness and comprehensive stakeholder engagement</w:t>
      </w:r>
    </w:p>
    <w:p w14:paraId="4411D156" w14:textId="0BB3BD30" w:rsidR="006431BA" w:rsidRPr="00200E44" w:rsidRDefault="006431BA" w:rsidP="006F0B82">
      <w:pPr>
        <w:pStyle w:val="ListParagraph"/>
        <w:numPr>
          <w:ilvl w:val="0"/>
          <w:numId w:val="4"/>
        </w:numPr>
        <w:autoSpaceDE w:val="0"/>
        <w:autoSpaceDN w:val="0"/>
        <w:adjustRightInd w:val="0"/>
        <w:spacing w:after="0"/>
        <w:ind w:left="1276" w:hanging="425"/>
        <w:jc w:val="both"/>
        <w:rPr>
          <w:rFonts w:ascii="Arial" w:hAnsi="Arial" w:cs="Arial"/>
        </w:rPr>
      </w:pPr>
      <w:r w:rsidRPr="00200E44">
        <w:rPr>
          <w:rFonts w:ascii="Arial" w:hAnsi="Arial" w:cs="Arial"/>
        </w:rPr>
        <w:t>Develop a defined governance framework with a corporate lead for partnerships and collaborations</w:t>
      </w:r>
      <w:r w:rsidR="00A0635A" w:rsidRPr="00200E44">
        <w:rPr>
          <w:rFonts w:ascii="Arial" w:hAnsi="Arial" w:cs="Arial"/>
        </w:rPr>
        <w:t xml:space="preserve"> (2019/20)</w:t>
      </w:r>
    </w:p>
    <w:p w14:paraId="572E4C20" w14:textId="77777777" w:rsidR="00CB0172" w:rsidRPr="00200E44" w:rsidRDefault="00CB0172" w:rsidP="00CB0172">
      <w:pPr>
        <w:autoSpaceDE w:val="0"/>
        <w:autoSpaceDN w:val="0"/>
        <w:adjustRightInd w:val="0"/>
        <w:spacing w:after="0"/>
        <w:jc w:val="both"/>
        <w:rPr>
          <w:rFonts w:ascii="Arial" w:hAnsi="Arial" w:cs="Arial"/>
        </w:rPr>
      </w:pPr>
    </w:p>
    <w:p w14:paraId="76EEF24F" w14:textId="37F79C0F" w:rsidR="004C0432" w:rsidRPr="00200E44" w:rsidRDefault="003834B4" w:rsidP="004C0432">
      <w:pPr>
        <w:pStyle w:val="ListParagraph"/>
        <w:numPr>
          <w:ilvl w:val="0"/>
          <w:numId w:val="3"/>
        </w:numPr>
        <w:autoSpaceDE w:val="0"/>
        <w:autoSpaceDN w:val="0"/>
        <w:adjustRightInd w:val="0"/>
        <w:spacing w:after="0"/>
        <w:jc w:val="both"/>
        <w:rPr>
          <w:rFonts w:ascii="Arial" w:hAnsi="Arial" w:cs="Arial"/>
          <w:b/>
          <w:bCs/>
        </w:rPr>
      </w:pPr>
      <w:r w:rsidRPr="00200E44">
        <w:rPr>
          <w:rFonts w:ascii="Arial" w:hAnsi="Arial" w:cs="Arial"/>
          <w:b/>
          <w:bCs/>
        </w:rPr>
        <w:t>SEND</w:t>
      </w:r>
      <w:r w:rsidR="009529BA" w:rsidRPr="00200E44">
        <w:rPr>
          <w:rFonts w:ascii="Arial" w:hAnsi="Arial" w:cs="Arial"/>
          <w:b/>
          <w:bCs/>
        </w:rPr>
        <w:t xml:space="preserve"> </w:t>
      </w:r>
      <w:r w:rsidR="004C0432" w:rsidRPr="00200E44">
        <w:rPr>
          <w:rFonts w:ascii="Arial" w:hAnsi="Arial" w:cs="Arial"/>
        </w:rPr>
        <w:t xml:space="preserve">– CIPFA/SOLACE – Principle B - </w:t>
      </w:r>
      <w:r w:rsidR="004C0432" w:rsidRPr="00200E44">
        <w:rPr>
          <w:rFonts w:ascii="Arial" w:hAnsi="Arial" w:cs="Arial"/>
          <w:color w:val="000000" w:themeColor="text1"/>
        </w:rPr>
        <w:t>Ensuring openness and comprehensive stakeholder engagement</w:t>
      </w:r>
    </w:p>
    <w:p w14:paraId="058A7D6D" w14:textId="589DDA25" w:rsidR="000D47DA" w:rsidRPr="00200E44" w:rsidRDefault="00576F60" w:rsidP="00576F60">
      <w:pPr>
        <w:pStyle w:val="ListParagraph"/>
        <w:numPr>
          <w:ilvl w:val="0"/>
          <w:numId w:val="4"/>
        </w:numPr>
        <w:autoSpaceDE w:val="0"/>
        <w:autoSpaceDN w:val="0"/>
        <w:adjustRightInd w:val="0"/>
        <w:spacing w:after="0"/>
        <w:jc w:val="both"/>
        <w:rPr>
          <w:rFonts w:ascii="Arial" w:hAnsi="Arial" w:cs="Arial"/>
          <w:b/>
          <w:bCs/>
        </w:rPr>
      </w:pPr>
      <w:r w:rsidRPr="00200E44">
        <w:rPr>
          <w:rFonts w:ascii="Arial" w:hAnsi="Arial" w:cs="Arial"/>
        </w:rPr>
        <w:t>The engagement of and communication with parents and carers. Local statutory partners need to ensure that the lived experience of families is influencing their strategic plans for services and provision</w:t>
      </w:r>
    </w:p>
    <w:p w14:paraId="70BA6A69" w14:textId="174B145B" w:rsidR="00576F60" w:rsidRPr="00200E44" w:rsidRDefault="00576F60" w:rsidP="00576F60">
      <w:pPr>
        <w:pStyle w:val="ListParagraph"/>
        <w:numPr>
          <w:ilvl w:val="0"/>
          <w:numId w:val="4"/>
        </w:numPr>
        <w:autoSpaceDE w:val="0"/>
        <w:autoSpaceDN w:val="0"/>
        <w:adjustRightInd w:val="0"/>
        <w:spacing w:after="0"/>
        <w:jc w:val="both"/>
        <w:rPr>
          <w:rFonts w:ascii="Arial" w:hAnsi="Arial" w:cs="Arial"/>
          <w:b/>
          <w:bCs/>
        </w:rPr>
      </w:pPr>
      <w:r w:rsidRPr="00200E44">
        <w:rPr>
          <w:rFonts w:ascii="Arial" w:hAnsi="Arial" w:cs="Arial"/>
        </w:rPr>
        <w:t xml:space="preserve">Improving the identification of and provision for, children and young people with SEND but without an Education, </w:t>
      </w:r>
      <w:proofErr w:type="gramStart"/>
      <w:r w:rsidRPr="00200E44">
        <w:rPr>
          <w:rFonts w:ascii="Arial" w:hAnsi="Arial" w:cs="Arial"/>
        </w:rPr>
        <w:t>Health</w:t>
      </w:r>
      <w:proofErr w:type="gramEnd"/>
      <w:r w:rsidRPr="00200E44">
        <w:rPr>
          <w:rFonts w:ascii="Arial" w:hAnsi="Arial" w:cs="Arial"/>
        </w:rPr>
        <w:t xml:space="preserve"> and Care Plan (EHCP)</w:t>
      </w:r>
    </w:p>
    <w:p w14:paraId="22C3F0B5" w14:textId="77777777" w:rsidR="00F07DA4" w:rsidRPr="00200E44" w:rsidRDefault="00F07DA4" w:rsidP="006F32D0">
      <w:pPr>
        <w:autoSpaceDE w:val="0"/>
        <w:autoSpaceDN w:val="0"/>
        <w:adjustRightInd w:val="0"/>
        <w:spacing w:after="0"/>
        <w:jc w:val="both"/>
        <w:rPr>
          <w:rFonts w:ascii="Arial" w:hAnsi="Arial" w:cs="Arial"/>
          <w:b/>
          <w:bCs/>
        </w:rPr>
      </w:pPr>
    </w:p>
    <w:p w14:paraId="17BE086F" w14:textId="095E9A50" w:rsidR="006F32D0" w:rsidRPr="00200E44" w:rsidRDefault="006F32D0" w:rsidP="006F32D0">
      <w:pPr>
        <w:autoSpaceDE w:val="0"/>
        <w:autoSpaceDN w:val="0"/>
        <w:adjustRightInd w:val="0"/>
        <w:spacing w:after="0"/>
        <w:jc w:val="both"/>
        <w:rPr>
          <w:rFonts w:ascii="Arial" w:hAnsi="Arial" w:cs="Arial"/>
          <w:b/>
          <w:bCs/>
        </w:rPr>
      </w:pPr>
      <w:r w:rsidRPr="00200E44">
        <w:rPr>
          <w:rFonts w:ascii="Arial" w:hAnsi="Arial" w:cs="Arial"/>
          <w:b/>
          <w:bCs/>
        </w:rPr>
        <w:t>Part Two – Improvement Enhancements</w:t>
      </w:r>
    </w:p>
    <w:p w14:paraId="2BE4B68F" w14:textId="77777777" w:rsidR="00BA3A27" w:rsidRPr="00200E44" w:rsidRDefault="00BA3A27" w:rsidP="008B4623">
      <w:pPr>
        <w:pStyle w:val="ListParagraph"/>
        <w:autoSpaceDE w:val="0"/>
        <w:autoSpaceDN w:val="0"/>
        <w:adjustRightInd w:val="0"/>
        <w:spacing w:after="0"/>
        <w:ind w:left="0"/>
        <w:jc w:val="both"/>
        <w:rPr>
          <w:rFonts w:ascii="Arial" w:hAnsi="Arial" w:cs="Arial"/>
        </w:rPr>
      </w:pPr>
    </w:p>
    <w:p w14:paraId="09226D4F" w14:textId="3F9379BC" w:rsidR="00BE0FDF" w:rsidRPr="00200E44" w:rsidRDefault="00832DDC" w:rsidP="00832DDC">
      <w:pPr>
        <w:pStyle w:val="ListParagraph"/>
        <w:numPr>
          <w:ilvl w:val="0"/>
          <w:numId w:val="3"/>
        </w:numPr>
        <w:autoSpaceDE w:val="0"/>
        <w:autoSpaceDN w:val="0"/>
        <w:adjustRightInd w:val="0"/>
        <w:spacing w:after="0"/>
        <w:jc w:val="both"/>
        <w:rPr>
          <w:rFonts w:ascii="Arial" w:hAnsi="Arial" w:cs="Arial"/>
          <w:b/>
          <w:bCs/>
        </w:rPr>
      </w:pPr>
      <w:r w:rsidRPr="00200E44">
        <w:rPr>
          <w:rFonts w:ascii="Arial" w:hAnsi="Arial" w:cs="Arial"/>
          <w:b/>
          <w:bCs/>
        </w:rPr>
        <w:t>Information Governance</w:t>
      </w:r>
      <w:r w:rsidR="00532876" w:rsidRPr="00200E44">
        <w:rPr>
          <w:rFonts w:ascii="Arial" w:hAnsi="Arial" w:cs="Arial"/>
        </w:rPr>
        <w:t xml:space="preserve"> - </w:t>
      </w:r>
      <w:r w:rsidR="00532876" w:rsidRPr="00200E44">
        <w:rPr>
          <w:rFonts w:ascii="Arial" w:eastAsiaTheme="minorEastAsia" w:hAnsi="Arial" w:cs="Arial"/>
          <w:color w:val="000000" w:themeColor="text1"/>
        </w:rPr>
        <w:t xml:space="preserve">CIPFA/SOLACE – Principle F - </w:t>
      </w:r>
      <w:r w:rsidR="00532876" w:rsidRPr="00200E44">
        <w:rPr>
          <w:rFonts w:ascii="Arial" w:hAnsi="Arial" w:cs="Arial"/>
          <w:color w:val="000000"/>
        </w:rPr>
        <w:t>Managing risks and performance through robust internal control and strong public financial management</w:t>
      </w:r>
    </w:p>
    <w:p w14:paraId="41DA4BA0" w14:textId="3A7D9AFB" w:rsidR="00467BE3" w:rsidRPr="00200E44" w:rsidRDefault="00115B3E" w:rsidP="00467BE3">
      <w:pPr>
        <w:pStyle w:val="ListParagraph"/>
        <w:numPr>
          <w:ilvl w:val="0"/>
          <w:numId w:val="4"/>
        </w:numPr>
        <w:autoSpaceDE w:val="0"/>
        <w:autoSpaceDN w:val="0"/>
        <w:adjustRightInd w:val="0"/>
        <w:spacing w:after="0"/>
        <w:jc w:val="both"/>
        <w:rPr>
          <w:rFonts w:ascii="Arial" w:hAnsi="Arial" w:cs="Arial"/>
        </w:rPr>
      </w:pPr>
      <w:r w:rsidRPr="00200E44">
        <w:rPr>
          <w:rFonts w:ascii="Arial" w:hAnsi="Arial" w:cs="Arial"/>
        </w:rPr>
        <w:t xml:space="preserve">POD </w:t>
      </w:r>
      <w:r w:rsidR="00F225CB" w:rsidRPr="00200E44">
        <w:rPr>
          <w:rFonts w:ascii="Arial" w:hAnsi="Arial" w:cs="Arial"/>
        </w:rPr>
        <w:t xml:space="preserve">/ </w:t>
      </w:r>
      <w:r w:rsidRPr="00200E44">
        <w:rPr>
          <w:rFonts w:ascii="Arial" w:hAnsi="Arial" w:cs="Arial"/>
        </w:rPr>
        <w:t>Success Factors – learning and development</w:t>
      </w:r>
      <w:r w:rsidR="000C3659" w:rsidRPr="00200E44">
        <w:rPr>
          <w:rFonts w:ascii="Arial" w:hAnsi="Arial" w:cs="Arial"/>
        </w:rPr>
        <w:t xml:space="preserve"> – to explore</w:t>
      </w:r>
      <w:r w:rsidR="00FC1F0C" w:rsidRPr="00200E44">
        <w:rPr>
          <w:rFonts w:ascii="Arial" w:hAnsi="Arial" w:cs="Arial"/>
        </w:rPr>
        <w:t xml:space="preserve"> more robust technical methods of rolling out training</w:t>
      </w:r>
      <w:r w:rsidR="00392868" w:rsidRPr="00200E44">
        <w:rPr>
          <w:rFonts w:ascii="Arial" w:hAnsi="Arial" w:cs="Arial"/>
        </w:rPr>
        <w:t xml:space="preserve"> </w:t>
      </w:r>
      <w:r w:rsidR="00FE5056" w:rsidRPr="00200E44">
        <w:rPr>
          <w:rFonts w:ascii="Arial" w:hAnsi="Arial" w:cs="Arial"/>
        </w:rPr>
        <w:t>e.g.,</w:t>
      </w:r>
      <w:r w:rsidR="00392868" w:rsidRPr="00200E44">
        <w:rPr>
          <w:rFonts w:ascii="Arial" w:hAnsi="Arial" w:cs="Arial"/>
        </w:rPr>
        <w:t xml:space="preserve"> POD replacement</w:t>
      </w:r>
      <w:r w:rsidR="000E1F06" w:rsidRPr="00200E44">
        <w:rPr>
          <w:rFonts w:ascii="Arial" w:hAnsi="Arial" w:cs="Arial"/>
        </w:rPr>
        <w:t xml:space="preserve"> / Success Factors</w:t>
      </w:r>
      <w:r w:rsidR="00A0635A" w:rsidRPr="00200E44">
        <w:rPr>
          <w:rFonts w:ascii="Arial" w:hAnsi="Arial" w:cs="Arial"/>
        </w:rPr>
        <w:t xml:space="preserve"> (2019/20)</w:t>
      </w:r>
    </w:p>
    <w:p w14:paraId="4C63599F" w14:textId="41F68FDE" w:rsidR="006613E4" w:rsidRPr="00200E44" w:rsidRDefault="006613E4" w:rsidP="006613E4">
      <w:pPr>
        <w:autoSpaceDE w:val="0"/>
        <w:autoSpaceDN w:val="0"/>
        <w:adjustRightInd w:val="0"/>
        <w:spacing w:after="0"/>
        <w:jc w:val="both"/>
        <w:rPr>
          <w:rFonts w:ascii="Arial" w:hAnsi="Arial" w:cs="Arial"/>
        </w:rPr>
      </w:pPr>
    </w:p>
    <w:p w14:paraId="692A251F" w14:textId="61A0FC2F" w:rsidR="00582E2C" w:rsidRPr="00200E44" w:rsidRDefault="0056403C" w:rsidP="002670D9">
      <w:pPr>
        <w:pStyle w:val="ListParagraph"/>
        <w:numPr>
          <w:ilvl w:val="0"/>
          <w:numId w:val="3"/>
        </w:numPr>
        <w:autoSpaceDE w:val="0"/>
        <w:autoSpaceDN w:val="0"/>
        <w:adjustRightInd w:val="0"/>
        <w:spacing w:after="0"/>
        <w:contextualSpacing w:val="0"/>
        <w:jc w:val="both"/>
        <w:rPr>
          <w:rFonts w:ascii="Arial" w:hAnsi="Arial" w:cs="Arial"/>
          <w:color w:val="000000"/>
        </w:rPr>
      </w:pPr>
      <w:r w:rsidRPr="00200E44">
        <w:rPr>
          <w:rFonts w:ascii="Arial" w:hAnsi="Arial" w:cs="Arial"/>
          <w:b/>
          <w:bCs/>
        </w:rPr>
        <w:t xml:space="preserve">Risk Management </w:t>
      </w:r>
      <w:r w:rsidR="002670D9" w:rsidRPr="00200E44">
        <w:rPr>
          <w:rFonts w:ascii="Arial" w:hAnsi="Arial" w:cs="Arial"/>
        </w:rPr>
        <w:t xml:space="preserve">- </w:t>
      </w:r>
      <w:r w:rsidR="002670D9" w:rsidRPr="00200E44">
        <w:rPr>
          <w:rFonts w:ascii="Arial" w:eastAsiaTheme="minorEastAsia" w:hAnsi="Arial" w:cs="Arial"/>
          <w:color w:val="000000" w:themeColor="text1"/>
        </w:rPr>
        <w:t xml:space="preserve">CIPFA/SOLACE – Principle F - </w:t>
      </w:r>
      <w:r w:rsidR="002670D9" w:rsidRPr="00200E44">
        <w:rPr>
          <w:rFonts w:ascii="Arial" w:hAnsi="Arial" w:cs="Arial"/>
          <w:color w:val="000000"/>
        </w:rPr>
        <w:t>Managing risks and performance through robust internal control and strong public financial management</w:t>
      </w:r>
    </w:p>
    <w:p w14:paraId="17594170" w14:textId="5B0B9CB6" w:rsidR="00A0635A" w:rsidRPr="00200E44" w:rsidRDefault="005801D9" w:rsidP="00A0635A">
      <w:pPr>
        <w:pStyle w:val="ListParagraph"/>
        <w:numPr>
          <w:ilvl w:val="0"/>
          <w:numId w:val="4"/>
        </w:numPr>
        <w:autoSpaceDE w:val="0"/>
        <w:autoSpaceDN w:val="0"/>
        <w:adjustRightInd w:val="0"/>
        <w:spacing w:after="0"/>
        <w:jc w:val="both"/>
        <w:rPr>
          <w:rFonts w:ascii="Arial" w:hAnsi="Arial" w:cs="Arial"/>
        </w:rPr>
      </w:pPr>
      <w:r w:rsidRPr="00200E44">
        <w:rPr>
          <w:rFonts w:ascii="Arial" w:hAnsi="Arial" w:cs="Arial"/>
        </w:rPr>
        <w:t>Development of training material for inclusion on the POD system (2019/20)</w:t>
      </w:r>
    </w:p>
    <w:p w14:paraId="10B5673F" w14:textId="261F7D80" w:rsidR="001A3ACB" w:rsidRPr="00651D05" w:rsidRDefault="001A3ACB" w:rsidP="00A0635A">
      <w:pPr>
        <w:pStyle w:val="ListParagraph"/>
        <w:numPr>
          <w:ilvl w:val="0"/>
          <w:numId w:val="4"/>
        </w:numPr>
        <w:autoSpaceDE w:val="0"/>
        <w:autoSpaceDN w:val="0"/>
        <w:adjustRightInd w:val="0"/>
        <w:spacing w:after="0"/>
        <w:jc w:val="both"/>
        <w:rPr>
          <w:rFonts w:ascii="Arial" w:hAnsi="Arial" w:cs="Arial"/>
        </w:rPr>
      </w:pPr>
      <w:r w:rsidRPr="00200E44">
        <w:rPr>
          <w:rFonts w:ascii="Arial" w:hAnsi="Arial" w:cs="Arial"/>
        </w:rPr>
        <w:t xml:space="preserve">Development of the wider governance assurance process across the Council to integrate with the new risk management approach – </w:t>
      </w:r>
      <w:r w:rsidRPr="00651D05">
        <w:rPr>
          <w:rFonts w:ascii="Arial" w:hAnsi="Arial" w:cs="Arial"/>
        </w:rPr>
        <w:t>to be considered by the Governance and Ethics Board (2020/21)</w:t>
      </w:r>
    </w:p>
    <w:p w14:paraId="00DAA872" w14:textId="77777777" w:rsidR="00BE0FDF" w:rsidRPr="00651D05" w:rsidRDefault="00BE0FDF" w:rsidP="008B4623">
      <w:pPr>
        <w:pStyle w:val="ListParagraph"/>
        <w:autoSpaceDE w:val="0"/>
        <w:autoSpaceDN w:val="0"/>
        <w:adjustRightInd w:val="0"/>
        <w:spacing w:after="0"/>
        <w:ind w:left="0"/>
        <w:jc w:val="both"/>
        <w:rPr>
          <w:rFonts w:ascii="Arial" w:hAnsi="Arial" w:cs="Arial"/>
          <w:b/>
          <w:bCs/>
        </w:rPr>
      </w:pPr>
    </w:p>
    <w:p w14:paraId="27E29B63" w14:textId="77777777" w:rsidR="00651D05" w:rsidRPr="00651D05" w:rsidRDefault="00651D05" w:rsidP="00651D05">
      <w:pPr>
        <w:pStyle w:val="paragraph"/>
        <w:numPr>
          <w:ilvl w:val="0"/>
          <w:numId w:val="3"/>
        </w:numPr>
        <w:spacing w:before="0" w:beforeAutospacing="0" w:after="0" w:afterAutospacing="0"/>
        <w:jc w:val="both"/>
        <w:textAlignment w:val="baseline"/>
        <w:rPr>
          <w:rFonts w:ascii="Calibri" w:hAnsi="Calibri" w:cs="Calibri"/>
          <w:sz w:val="22"/>
          <w:szCs w:val="22"/>
        </w:rPr>
      </w:pPr>
      <w:r w:rsidRPr="00651D05">
        <w:rPr>
          <w:rFonts w:ascii="Arial" w:hAnsi="Arial" w:cs="Arial"/>
          <w:b/>
          <w:bCs/>
          <w:color w:val="000000"/>
          <w:sz w:val="22"/>
          <w:szCs w:val="22"/>
        </w:rPr>
        <w:t>Equalities and Inclusion</w:t>
      </w:r>
      <w:r w:rsidRPr="00651D05">
        <w:rPr>
          <w:rFonts w:ascii="Arial" w:hAnsi="Arial" w:cs="Arial"/>
          <w:color w:val="000000"/>
          <w:sz w:val="22"/>
          <w:szCs w:val="22"/>
        </w:rPr>
        <w:t xml:space="preserve"> – CIPFA/SOLACE - </w:t>
      </w:r>
      <w:r w:rsidRPr="00651D05">
        <w:rPr>
          <w:rStyle w:val="normaltextrun"/>
          <w:rFonts w:ascii="Arial" w:hAnsi="Arial" w:cs="Arial"/>
          <w:sz w:val="22"/>
          <w:szCs w:val="22"/>
        </w:rPr>
        <w:t>Principle B - Ensuring openness and comprehensive stakeholder engagement</w:t>
      </w:r>
      <w:r w:rsidRPr="00651D05">
        <w:rPr>
          <w:rStyle w:val="eop"/>
          <w:rFonts w:ascii="Arial" w:hAnsi="Arial" w:cs="Arial"/>
          <w:sz w:val="22"/>
          <w:szCs w:val="22"/>
        </w:rPr>
        <w:t> </w:t>
      </w:r>
    </w:p>
    <w:p w14:paraId="4EB7E2BD" w14:textId="1EFD2091" w:rsidR="00651D05" w:rsidRPr="00651D05" w:rsidRDefault="00651D05" w:rsidP="00E27518">
      <w:pPr>
        <w:pStyle w:val="paragraph"/>
        <w:numPr>
          <w:ilvl w:val="0"/>
          <w:numId w:val="19"/>
        </w:numPr>
        <w:spacing w:before="0" w:beforeAutospacing="0" w:after="0" w:afterAutospacing="0"/>
        <w:ind w:left="1134" w:hanging="283"/>
        <w:jc w:val="both"/>
        <w:textAlignment w:val="baseline"/>
        <w:rPr>
          <w:rFonts w:ascii="Arial" w:hAnsi="Arial" w:cs="Arial"/>
          <w:sz w:val="22"/>
          <w:szCs w:val="22"/>
        </w:rPr>
      </w:pPr>
      <w:r w:rsidRPr="00651D05">
        <w:rPr>
          <w:rStyle w:val="normaltextrun"/>
          <w:rFonts w:ascii="Arial" w:hAnsi="Arial" w:cs="Arial"/>
          <w:sz w:val="22"/>
          <w:szCs w:val="22"/>
        </w:rPr>
        <w:t>To further improve awareness of the equalities and inclusion agenda across the Council</w:t>
      </w:r>
    </w:p>
    <w:p w14:paraId="597A37F8" w14:textId="7F823C01" w:rsidR="00651D05" w:rsidRPr="00651D05" w:rsidRDefault="00651D05" w:rsidP="00651D05">
      <w:pPr>
        <w:autoSpaceDE w:val="0"/>
        <w:autoSpaceDN w:val="0"/>
        <w:adjustRightInd w:val="0"/>
        <w:spacing w:after="0"/>
        <w:ind w:left="456"/>
        <w:jc w:val="both"/>
        <w:rPr>
          <w:rFonts w:ascii="Arial" w:hAnsi="Arial" w:cs="Arial"/>
          <w:color w:val="000000"/>
        </w:rPr>
      </w:pPr>
    </w:p>
    <w:p w14:paraId="6BCDF477" w14:textId="1DE446BB" w:rsidR="00D731D2" w:rsidRDefault="00D731D2" w:rsidP="006F0B82">
      <w:pPr>
        <w:pStyle w:val="ListParagraph"/>
        <w:numPr>
          <w:ilvl w:val="0"/>
          <w:numId w:val="3"/>
        </w:numPr>
        <w:autoSpaceDE w:val="0"/>
        <w:autoSpaceDN w:val="0"/>
        <w:adjustRightInd w:val="0"/>
        <w:spacing w:after="0"/>
        <w:contextualSpacing w:val="0"/>
        <w:jc w:val="both"/>
        <w:rPr>
          <w:rFonts w:ascii="Arial" w:hAnsi="Arial" w:cs="Arial"/>
          <w:color w:val="000000"/>
        </w:rPr>
      </w:pPr>
      <w:r w:rsidRPr="00651D05">
        <w:rPr>
          <w:rFonts w:ascii="Arial" w:hAnsi="Arial" w:cs="Arial"/>
          <w:b/>
          <w:bCs/>
          <w:color w:val="000000"/>
        </w:rPr>
        <w:t>Performance Management and Data Quality</w:t>
      </w:r>
      <w:r w:rsidR="00DE505D" w:rsidRPr="00651D05">
        <w:rPr>
          <w:rFonts w:ascii="Arial" w:hAnsi="Arial" w:cs="Arial"/>
          <w:color w:val="000000"/>
        </w:rPr>
        <w:t xml:space="preserve"> – CIPFA/SOLACE</w:t>
      </w:r>
      <w:r w:rsidR="002E0CF6" w:rsidRPr="00651D05">
        <w:rPr>
          <w:rFonts w:ascii="Arial" w:hAnsi="Arial" w:cs="Arial"/>
          <w:color w:val="000000"/>
        </w:rPr>
        <w:t xml:space="preserve"> – Principle </w:t>
      </w:r>
      <w:r w:rsidR="00166068" w:rsidRPr="00651D05">
        <w:rPr>
          <w:rFonts w:ascii="Arial" w:hAnsi="Arial" w:cs="Arial"/>
          <w:color w:val="000000"/>
        </w:rPr>
        <w:t>D - Determining the interventions necessary to optimise</w:t>
      </w:r>
      <w:r w:rsidR="00166068" w:rsidRPr="00200E44">
        <w:rPr>
          <w:rFonts w:ascii="Arial" w:hAnsi="Arial" w:cs="Arial"/>
          <w:color w:val="000000"/>
        </w:rPr>
        <w:t xml:space="preserve"> the achievement of the intended outcomes</w:t>
      </w:r>
    </w:p>
    <w:p w14:paraId="19CEDCEB" w14:textId="1D9EC554" w:rsidR="00166068" w:rsidRPr="00166068" w:rsidRDefault="00166068" w:rsidP="00E27518">
      <w:pPr>
        <w:pStyle w:val="ListParagraph"/>
        <w:numPr>
          <w:ilvl w:val="0"/>
          <w:numId w:val="18"/>
        </w:numPr>
        <w:autoSpaceDE w:val="0"/>
        <w:autoSpaceDN w:val="0"/>
        <w:adjustRightInd w:val="0"/>
        <w:spacing w:after="0"/>
        <w:ind w:left="1134"/>
        <w:jc w:val="both"/>
        <w:rPr>
          <w:rFonts w:ascii="Arial" w:hAnsi="Arial" w:cs="Arial"/>
          <w:color w:val="000000"/>
        </w:rPr>
      </w:pPr>
      <w:r>
        <w:rPr>
          <w:rFonts w:ascii="Arial" w:hAnsi="Arial" w:cs="Arial"/>
        </w:rPr>
        <w:t>C</w:t>
      </w:r>
      <w:r w:rsidRPr="00166068">
        <w:rPr>
          <w:rFonts w:ascii="Arial" w:hAnsi="Arial" w:cs="Arial"/>
        </w:rPr>
        <w:t>ontinue the development of KPI’s, and improve the awareness and use of performance management data (Power BI)</w:t>
      </w:r>
    </w:p>
    <w:p w14:paraId="1FAC878C" w14:textId="77777777" w:rsidR="00166068" w:rsidRDefault="00166068" w:rsidP="00166068">
      <w:pPr>
        <w:autoSpaceDE w:val="0"/>
        <w:autoSpaceDN w:val="0"/>
        <w:adjustRightInd w:val="0"/>
        <w:spacing w:after="0"/>
        <w:jc w:val="both"/>
        <w:rPr>
          <w:rFonts w:ascii="Arial" w:hAnsi="Arial" w:cs="Arial"/>
          <w:color w:val="000000"/>
        </w:rPr>
      </w:pPr>
    </w:p>
    <w:p w14:paraId="2BEB6A5F" w14:textId="341BBD4F" w:rsidR="00386E3A" w:rsidRPr="00200E44" w:rsidRDefault="00D66A9E" w:rsidP="00D66A9E">
      <w:pPr>
        <w:autoSpaceDE w:val="0"/>
        <w:autoSpaceDN w:val="0"/>
        <w:adjustRightInd w:val="0"/>
        <w:spacing w:after="0"/>
        <w:ind w:left="-360"/>
        <w:jc w:val="both"/>
        <w:rPr>
          <w:rFonts w:ascii="Arial" w:hAnsi="Arial" w:cs="Arial"/>
        </w:rPr>
      </w:pPr>
      <w:r w:rsidRPr="00200E44">
        <w:rPr>
          <w:rFonts w:ascii="Arial" w:hAnsi="Arial" w:cs="Arial"/>
          <w:b/>
        </w:rPr>
        <w:lastRenderedPageBreak/>
        <w:t>1</w:t>
      </w:r>
      <w:r w:rsidR="003F3C3E" w:rsidRPr="00200E44">
        <w:rPr>
          <w:rFonts w:ascii="Arial" w:hAnsi="Arial" w:cs="Arial"/>
          <w:b/>
        </w:rPr>
        <w:t>3</w:t>
      </w:r>
      <w:r w:rsidRPr="00200E44">
        <w:rPr>
          <w:rFonts w:ascii="Arial" w:hAnsi="Arial" w:cs="Arial"/>
          <w:b/>
        </w:rPr>
        <w:t>.</w:t>
      </w:r>
      <w:r w:rsidRPr="00200E44">
        <w:rPr>
          <w:rFonts w:ascii="Arial" w:hAnsi="Arial" w:cs="Arial"/>
          <w:b/>
        </w:rPr>
        <w:tab/>
      </w:r>
      <w:r w:rsidR="00372E40" w:rsidRPr="00200E44">
        <w:rPr>
          <w:rFonts w:ascii="Arial" w:hAnsi="Arial" w:cs="Arial"/>
          <w:b/>
        </w:rPr>
        <w:t xml:space="preserve"> </w:t>
      </w:r>
      <w:r w:rsidR="00946A9C" w:rsidRPr="00200E44">
        <w:rPr>
          <w:rFonts w:ascii="Arial" w:hAnsi="Arial" w:cs="Arial"/>
          <w:b/>
        </w:rPr>
        <w:t xml:space="preserve">Strategic Risk Register </w:t>
      </w:r>
    </w:p>
    <w:p w14:paraId="6FCC1070" w14:textId="77777777" w:rsidR="00341713" w:rsidRPr="00200E44" w:rsidRDefault="00341713" w:rsidP="008B4623">
      <w:pPr>
        <w:pStyle w:val="ListParagraph"/>
        <w:autoSpaceDE w:val="0"/>
        <w:autoSpaceDN w:val="0"/>
        <w:adjustRightInd w:val="0"/>
        <w:spacing w:after="0"/>
        <w:ind w:left="0"/>
        <w:jc w:val="both"/>
        <w:rPr>
          <w:rFonts w:ascii="Arial" w:hAnsi="Arial" w:cs="Arial"/>
        </w:rPr>
      </w:pPr>
    </w:p>
    <w:p w14:paraId="40238FB7" w14:textId="0678BA6F" w:rsidR="00341713" w:rsidRPr="00200E44" w:rsidRDefault="000475BF" w:rsidP="008B4623">
      <w:pPr>
        <w:pStyle w:val="ListParagraph"/>
        <w:autoSpaceDE w:val="0"/>
        <w:autoSpaceDN w:val="0"/>
        <w:adjustRightInd w:val="0"/>
        <w:spacing w:after="0"/>
        <w:ind w:left="0"/>
        <w:jc w:val="both"/>
        <w:rPr>
          <w:rFonts w:ascii="Arial" w:hAnsi="Arial" w:cs="Arial"/>
        </w:rPr>
      </w:pPr>
      <w:r w:rsidRPr="00200E44">
        <w:rPr>
          <w:rFonts w:ascii="Arial" w:hAnsi="Arial" w:cs="Arial"/>
        </w:rPr>
        <w:t xml:space="preserve">A robust and dynamic Strategic Risk Register sets the </w:t>
      </w:r>
      <w:r w:rsidR="0077179F" w:rsidRPr="00200E44">
        <w:rPr>
          <w:rFonts w:ascii="Arial" w:hAnsi="Arial" w:cs="Arial"/>
        </w:rPr>
        <w:t>culture</w:t>
      </w:r>
      <w:r w:rsidRPr="00200E44">
        <w:rPr>
          <w:rFonts w:ascii="Arial" w:hAnsi="Arial" w:cs="Arial"/>
        </w:rPr>
        <w:t xml:space="preserve"> and tone for the management of threats, concerns and </w:t>
      </w:r>
      <w:r w:rsidR="007C48CD" w:rsidRPr="00200E44">
        <w:rPr>
          <w:rFonts w:ascii="Arial" w:hAnsi="Arial" w:cs="Arial"/>
        </w:rPr>
        <w:t xml:space="preserve">the </w:t>
      </w:r>
      <w:r w:rsidRPr="00200E44">
        <w:rPr>
          <w:rFonts w:ascii="Arial" w:hAnsi="Arial" w:cs="Arial"/>
        </w:rPr>
        <w:t>assurances</w:t>
      </w:r>
      <w:r w:rsidR="007C48CD" w:rsidRPr="00200E44">
        <w:rPr>
          <w:rFonts w:ascii="Arial" w:hAnsi="Arial" w:cs="Arial"/>
        </w:rPr>
        <w:t xml:space="preserve"> required</w:t>
      </w:r>
      <w:r w:rsidRPr="00200E44">
        <w:rPr>
          <w:rFonts w:ascii="Arial" w:hAnsi="Arial" w:cs="Arial"/>
        </w:rPr>
        <w:t xml:space="preserve"> across the Council. The engagement of the Senior Management Team (SMT) in the risk management process through their ownership and review of strategic risks </w:t>
      </w:r>
      <w:r w:rsidR="00A85D28" w:rsidRPr="00200E44">
        <w:rPr>
          <w:rFonts w:ascii="Arial" w:hAnsi="Arial" w:cs="Arial"/>
        </w:rPr>
        <w:t xml:space="preserve">on a quarterly basis </w:t>
      </w:r>
      <w:r w:rsidR="0077179F" w:rsidRPr="00200E44">
        <w:rPr>
          <w:rFonts w:ascii="Arial" w:hAnsi="Arial" w:cs="Arial"/>
        </w:rPr>
        <w:t>demonstrates</w:t>
      </w:r>
      <w:r w:rsidRPr="00200E44">
        <w:rPr>
          <w:rFonts w:ascii="Arial" w:hAnsi="Arial" w:cs="Arial"/>
        </w:rPr>
        <w:t xml:space="preserve"> a strong commitment to lead and champion risk management “from the top”</w:t>
      </w:r>
      <w:r w:rsidR="0077179F" w:rsidRPr="00200E44">
        <w:rPr>
          <w:rFonts w:ascii="Arial" w:hAnsi="Arial" w:cs="Arial"/>
        </w:rPr>
        <w:t>, and further reinforces the continuing development of a risk management culture across the Council.</w:t>
      </w:r>
    </w:p>
    <w:p w14:paraId="0E15794F" w14:textId="77777777" w:rsidR="003D1A50" w:rsidRPr="00200E44" w:rsidRDefault="003D1A50" w:rsidP="008B4623">
      <w:pPr>
        <w:pStyle w:val="ListParagraph"/>
        <w:autoSpaceDE w:val="0"/>
        <w:autoSpaceDN w:val="0"/>
        <w:adjustRightInd w:val="0"/>
        <w:spacing w:after="0"/>
        <w:ind w:left="0"/>
        <w:jc w:val="both"/>
        <w:rPr>
          <w:rFonts w:ascii="Arial" w:hAnsi="Arial" w:cs="Arial"/>
        </w:rPr>
      </w:pPr>
    </w:p>
    <w:p w14:paraId="45D3483B" w14:textId="33941D94" w:rsidR="003D1A50" w:rsidRPr="00200E44" w:rsidRDefault="003D1A50" w:rsidP="008B4623">
      <w:pPr>
        <w:pStyle w:val="ListParagraph"/>
        <w:autoSpaceDE w:val="0"/>
        <w:autoSpaceDN w:val="0"/>
        <w:adjustRightInd w:val="0"/>
        <w:spacing w:after="0"/>
        <w:ind w:left="0"/>
        <w:jc w:val="both"/>
        <w:rPr>
          <w:rFonts w:ascii="Arial" w:hAnsi="Arial" w:cs="Arial"/>
        </w:rPr>
      </w:pPr>
      <w:r w:rsidRPr="00200E44">
        <w:rPr>
          <w:rFonts w:ascii="Arial" w:hAnsi="Arial" w:cs="Arial"/>
        </w:rPr>
        <w:t>The risks below are owned by SMT, with the management of individual risks being allocated to a member of SMT</w:t>
      </w:r>
      <w:r w:rsidR="00970306" w:rsidRPr="00200E44">
        <w:rPr>
          <w:rFonts w:ascii="Arial" w:hAnsi="Arial" w:cs="Arial"/>
        </w:rPr>
        <w:t xml:space="preserve"> as th</w:t>
      </w:r>
      <w:r w:rsidR="001B7E96" w:rsidRPr="00200E44">
        <w:rPr>
          <w:rFonts w:ascii="Arial" w:hAnsi="Arial" w:cs="Arial"/>
        </w:rPr>
        <w:t>e ‘risk manager’,</w:t>
      </w:r>
      <w:r w:rsidRPr="00200E44">
        <w:rPr>
          <w:rFonts w:ascii="Arial" w:hAnsi="Arial" w:cs="Arial"/>
        </w:rPr>
        <w:t xml:space="preserve"> and </w:t>
      </w:r>
      <w:r w:rsidR="004E21DB" w:rsidRPr="00200E44">
        <w:rPr>
          <w:rFonts w:ascii="Arial" w:hAnsi="Arial" w:cs="Arial"/>
        </w:rPr>
        <w:t>any necessary actions</w:t>
      </w:r>
      <w:r w:rsidR="00674E15" w:rsidRPr="00200E44">
        <w:rPr>
          <w:rFonts w:ascii="Arial" w:hAnsi="Arial" w:cs="Arial"/>
        </w:rPr>
        <w:t xml:space="preserve"> to </w:t>
      </w:r>
      <w:r w:rsidR="004E21DB" w:rsidRPr="00200E44">
        <w:rPr>
          <w:rFonts w:ascii="Arial" w:hAnsi="Arial" w:cs="Arial"/>
        </w:rPr>
        <w:t xml:space="preserve">provide assurances </w:t>
      </w:r>
      <w:r w:rsidR="00674E15" w:rsidRPr="00200E44">
        <w:rPr>
          <w:rFonts w:ascii="Arial" w:hAnsi="Arial" w:cs="Arial"/>
        </w:rPr>
        <w:t>allocated to Action Owners</w:t>
      </w:r>
      <w:r w:rsidR="004E21DB" w:rsidRPr="00200E44">
        <w:rPr>
          <w:rFonts w:ascii="Arial" w:hAnsi="Arial" w:cs="Arial"/>
        </w:rPr>
        <w:t xml:space="preserve">, being </w:t>
      </w:r>
      <w:r w:rsidR="00674E15" w:rsidRPr="00200E44">
        <w:rPr>
          <w:rFonts w:ascii="Arial" w:hAnsi="Arial" w:cs="Arial"/>
        </w:rPr>
        <w:t>those senior managers best placed to take responsibility to drive the implementation of the identified actions.</w:t>
      </w:r>
      <w:r w:rsidR="004E21DB" w:rsidRPr="00200E44">
        <w:rPr>
          <w:rFonts w:ascii="Arial" w:hAnsi="Arial" w:cs="Arial"/>
        </w:rPr>
        <w:t xml:space="preserve"> The current </w:t>
      </w:r>
      <w:r w:rsidR="00CD0A93" w:rsidRPr="00200E44">
        <w:rPr>
          <w:rFonts w:ascii="Arial" w:hAnsi="Arial" w:cs="Arial"/>
        </w:rPr>
        <w:t>strategic risks are:</w:t>
      </w:r>
    </w:p>
    <w:p w14:paraId="28A6CE25" w14:textId="77777777" w:rsidR="00F228B9" w:rsidRPr="00200E44" w:rsidRDefault="00F228B9" w:rsidP="008B4623">
      <w:pPr>
        <w:pStyle w:val="ListParagraph"/>
        <w:autoSpaceDE w:val="0"/>
        <w:autoSpaceDN w:val="0"/>
        <w:adjustRightInd w:val="0"/>
        <w:spacing w:after="0"/>
        <w:ind w:left="0"/>
        <w:jc w:val="both"/>
        <w:rPr>
          <w:rFonts w:ascii="Arial" w:hAnsi="Arial" w:cs="Arial"/>
        </w:rPr>
      </w:pPr>
    </w:p>
    <w:p w14:paraId="2485C3D2" w14:textId="24FF601D" w:rsidR="00FB5528" w:rsidRPr="00200E44" w:rsidRDefault="00FB5528"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 xml:space="preserve">Threat of fraud and/or </w:t>
      </w:r>
      <w:r w:rsidR="005A44D3" w:rsidRPr="00200E44">
        <w:rPr>
          <w:rFonts w:ascii="Arial" w:hAnsi="Arial" w:cs="Arial"/>
          <w:i/>
          <w:iCs/>
        </w:rPr>
        <w:t>cyber-attack</w:t>
      </w:r>
      <w:r w:rsidR="005A44D3" w:rsidRPr="00200E44">
        <w:rPr>
          <w:rFonts w:ascii="Arial" w:hAnsi="Arial" w:cs="Arial"/>
        </w:rPr>
        <w:t xml:space="preserve"> – increased threats of fraud and cyber-attacks against the Council</w:t>
      </w:r>
    </w:p>
    <w:p w14:paraId="43E79212" w14:textId="79A2BBA1" w:rsidR="00FB5528" w:rsidRPr="00200E44" w:rsidRDefault="00FB5528"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Financial sustainability</w:t>
      </w:r>
      <w:r w:rsidR="002A5E8B" w:rsidRPr="00200E44">
        <w:rPr>
          <w:rFonts w:ascii="Arial" w:hAnsi="Arial" w:cs="Arial"/>
        </w:rPr>
        <w:t xml:space="preserve"> </w:t>
      </w:r>
      <w:r w:rsidR="00363710" w:rsidRPr="00200E44">
        <w:rPr>
          <w:rFonts w:ascii="Arial" w:hAnsi="Arial" w:cs="Arial"/>
        </w:rPr>
        <w:t>–</w:t>
      </w:r>
      <w:r w:rsidR="002A5E8B" w:rsidRPr="00200E44">
        <w:rPr>
          <w:rFonts w:ascii="Arial" w:hAnsi="Arial" w:cs="Arial"/>
        </w:rPr>
        <w:t xml:space="preserve"> </w:t>
      </w:r>
      <w:r w:rsidR="00363710" w:rsidRPr="00200E44">
        <w:rPr>
          <w:rFonts w:ascii="Arial" w:hAnsi="Arial" w:cs="Arial"/>
        </w:rPr>
        <w:t xml:space="preserve">there are several </w:t>
      </w:r>
      <w:r w:rsidR="00E4016A" w:rsidRPr="00200E44">
        <w:rPr>
          <w:rFonts w:ascii="Arial" w:hAnsi="Arial" w:cs="Arial"/>
        </w:rPr>
        <w:t>significant</w:t>
      </w:r>
      <w:r w:rsidR="00363710" w:rsidRPr="00200E44">
        <w:rPr>
          <w:rFonts w:ascii="Arial" w:hAnsi="Arial" w:cs="Arial"/>
        </w:rPr>
        <w:t xml:space="preserve"> emerging risks </w:t>
      </w:r>
      <w:r w:rsidR="00E4016A" w:rsidRPr="00200E44">
        <w:rPr>
          <w:rFonts w:ascii="Arial" w:hAnsi="Arial" w:cs="Arial"/>
        </w:rPr>
        <w:t>facing</w:t>
      </w:r>
      <w:r w:rsidR="00363710" w:rsidRPr="00200E44">
        <w:rPr>
          <w:rFonts w:ascii="Arial" w:hAnsi="Arial" w:cs="Arial"/>
        </w:rPr>
        <w:t xml:space="preserve"> the Council</w:t>
      </w:r>
      <w:r w:rsidR="00E4016A" w:rsidRPr="00200E44">
        <w:rPr>
          <w:rFonts w:ascii="Arial" w:hAnsi="Arial" w:cs="Arial"/>
        </w:rPr>
        <w:t xml:space="preserve"> (some of which are fluid and yet to be quantified) </w:t>
      </w:r>
      <w:r w:rsidR="005B374A" w:rsidRPr="00200E44">
        <w:rPr>
          <w:rFonts w:ascii="Arial" w:hAnsi="Arial" w:cs="Arial"/>
        </w:rPr>
        <w:t xml:space="preserve">that </w:t>
      </w:r>
      <w:r w:rsidR="00E4016A" w:rsidRPr="00200E44">
        <w:rPr>
          <w:rFonts w:ascii="Arial" w:hAnsi="Arial" w:cs="Arial"/>
        </w:rPr>
        <w:t>if unchecked could pose a major threat to the Councils’ ongoing financial sustainability</w:t>
      </w:r>
    </w:p>
    <w:p w14:paraId="69DE7FE9" w14:textId="47EAB0B9" w:rsidR="00FB5528" w:rsidRPr="00200E44" w:rsidRDefault="492078CA"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Zero carbon and envi</w:t>
      </w:r>
      <w:r w:rsidR="48DF306D" w:rsidRPr="00200E44">
        <w:rPr>
          <w:rFonts w:ascii="Arial" w:hAnsi="Arial" w:cs="Arial"/>
          <w:i/>
          <w:iCs/>
        </w:rPr>
        <w:t>ronmental commitments</w:t>
      </w:r>
      <w:r w:rsidR="381D9839" w:rsidRPr="00200E44">
        <w:rPr>
          <w:rFonts w:ascii="Arial" w:hAnsi="Arial" w:cs="Arial"/>
        </w:rPr>
        <w:t xml:space="preserve"> – there are significant financial, reputational, business and community risks associated with work to ensure the Council achieves its ambition to be zero carbon by 2045.</w:t>
      </w:r>
    </w:p>
    <w:p w14:paraId="17664490" w14:textId="6DE5C89A" w:rsidR="002439F1" w:rsidRPr="00200E44" w:rsidRDefault="48DF306D"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Potential death of a child/safeguarding failure in children’s services</w:t>
      </w:r>
      <w:r w:rsidRPr="00200E44">
        <w:rPr>
          <w:rFonts w:ascii="Arial" w:hAnsi="Arial" w:cs="Arial"/>
        </w:rPr>
        <w:t xml:space="preserve"> – maintain a focus to ensure all reasonable measures are in place and are effective</w:t>
      </w:r>
    </w:p>
    <w:p w14:paraId="62D47150" w14:textId="31ECB849" w:rsidR="002439F1" w:rsidRPr="00200E44" w:rsidRDefault="48DF306D"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Meeting Care Act 2014 responsibilities</w:t>
      </w:r>
      <w:r w:rsidR="015601F7" w:rsidRPr="00200E44">
        <w:rPr>
          <w:rFonts w:ascii="Arial" w:hAnsi="Arial" w:cs="Arial"/>
        </w:rPr>
        <w:t xml:space="preserve"> </w:t>
      </w:r>
      <w:r w:rsidR="14AEC567" w:rsidRPr="00200E44">
        <w:rPr>
          <w:rFonts w:ascii="Arial" w:hAnsi="Arial" w:cs="Arial"/>
        </w:rPr>
        <w:t>–</w:t>
      </w:r>
      <w:r w:rsidR="015601F7" w:rsidRPr="00200E44">
        <w:rPr>
          <w:rFonts w:ascii="Arial" w:hAnsi="Arial" w:cs="Arial"/>
        </w:rPr>
        <w:t xml:space="preserve"> t</w:t>
      </w:r>
      <w:r w:rsidR="14AEC567" w:rsidRPr="00200E44">
        <w:rPr>
          <w:rFonts w:ascii="Arial" w:hAnsi="Arial" w:cs="Arial"/>
        </w:rPr>
        <w:t xml:space="preserve">he combined impact of the pandemic, reform programme requirements and the </w:t>
      </w:r>
      <w:r w:rsidR="5E0E933F" w:rsidRPr="00200E44">
        <w:rPr>
          <w:rFonts w:ascii="Arial" w:hAnsi="Arial" w:cs="Arial"/>
        </w:rPr>
        <w:t>cost-of-living</w:t>
      </w:r>
      <w:r w:rsidR="14AEC567" w:rsidRPr="00200E44">
        <w:rPr>
          <w:rFonts w:ascii="Arial" w:hAnsi="Arial" w:cs="Arial"/>
        </w:rPr>
        <w:t xml:space="preserve"> crisis</w:t>
      </w:r>
      <w:r w:rsidR="3CE7E57C" w:rsidRPr="00200E44">
        <w:rPr>
          <w:rFonts w:ascii="Arial" w:hAnsi="Arial" w:cs="Arial"/>
        </w:rPr>
        <w:t xml:space="preserve"> could cause challenges</w:t>
      </w:r>
      <w:r w:rsidR="41B86435" w:rsidRPr="00200E44">
        <w:rPr>
          <w:rFonts w:ascii="Arial" w:hAnsi="Arial" w:cs="Arial"/>
        </w:rPr>
        <w:t xml:space="preserve"> for the Council</w:t>
      </w:r>
      <w:r w:rsidR="3CE7E57C" w:rsidRPr="00200E44">
        <w:rPr>
          <w:rFonts w:ascii="Arial" w:hAnsi="Arial" w:cs="Arial"/>
        </w:rPr>
        <w:t xml:space="preserve"> in meeting the statutory requirements of the Care Act.</w:t>
      </w:r>
    </w:p>
    <w:p w14:paraId="5975228A" w14:textId="18523346" w:rsidR="00E75477" w:rsidRPr="00200E44" w:rsidRDefault="75B266FF"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 xml:space="preserve">Health </w:t>
      </w:r>
      <w:r w:rsidR="0C015A54" w:rsidRPr="00200E44">
        <w:rPr>
          <w:rFonts w:ascii="Arial" w:hAnsi="Arial" w:cs="Arial"/>
          <w:i/>
          <w:iCs/>
        </w:rPr>
        <w:t>p</w:t>
      </w:r>
      <w:r w:rsidRPr="00200E44">
        <w:rPr>
          <w:rFonts w:ascii="Arial" w:hAnsi="Arial" w:cs="Arial"/>
          <w:i/>
          <w:iCs/>
        </w:rPr>
        <w:t xml:space="preserve">rotection </w:t>
      </w:r>
      <w:r w:rsidR="0C015A54" w:rsidRPr="00200E44">
        <w:rPr>
          <w:rFonts w:ascii="Arial" w:hAnsi="Arial" w:cs="Arial"/>
          <w:i/>
          <w:iCs/>
        </w:rPr>
        <w:t>e</w:t>
      </w:r>
      <w:r w:rsidRPr="00200E44">
        <w:rPr>
          <w:rFonts w:ascii="Arial" w:hAnsi="Arial" w:cs="Arial"/>
          <w:i/>
          <w:iCs/>
        </w:rPr>
        <w:t>mergency</w:t>
      </w:r>
      <w:r w:rsidRPr="00200E44">
        <w:rPr>
          <w:rFonts w:ascii="Arial" w:hAnsi="Arial" w:cs="Arial"/>
        </w:rPr>
        <w:t xml:space="preserve"> – </w:t>
      </w:r>
      <w:r w:rsidR="13523AAE" w:rsidRPr="00200E44">
        <w:rPr>
          <w:rFonts w:ascii="Arial" w:hAnsi="Arial" w:cs="Arial"/>
        </w:rPr>
        <w:t>e.g.,</w:t>
      </w:r>
      <w:r w:rsidR="3791E135" w:rsidRPr="00200E44">
        <w:rPr>
          <w:rFonts w:ascii="Arial" w:hAnsi="Arial" w:cs="Arial"/>
        </w:rPr>
        <w:t xml:space="preserve"> </w:t>
      </w:r>
      <w:r w:rsidRPr="00200E44">
        <w:rPr>
          <w:rFonts w:ascii="Arial" w:hAnsi="Arial" w:cs="Arial"/>
        </w:rPr>
        <w:t>Covid 19 Pandemic</w:t>
      </w:r>
      <w:r w:rsidR="182A2148" w:rsidRPr="00200E44">
        <w:rPr>
          <w:rFonts w:ascii="Arial" w:hAnsi="Arial" w:cs="Arial"/>
        </w:rPr>
        <w:t xml:space="preserve"> – ensuring rob</w:t>
      </w:r>
      <w:r w:rsidR="6E27BB3B" w:rsidRPr="00200E44">
        <w:rPr>
          <w:rFonts w:ascii="Arial" w:hAnsi="Arial" w:cs="Arial"/>
        </w:rPr>
        <w:t>ust well understood arrangements are in place to deal with any health protection emergency</w:t>
      </w:r>
    </w:p>
    <w:p w14:paraId="4D356162" w14:textId="3FFDF781" w:rsidR="00F73034" w:rsidRPr="00200E44" w:rsidRDefault="7781BE02"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Inclusive economy</w:t>
      </w:r>
      <w:r w:rsidR="1AB478BB" w:rsidRPr="00200E44">
        <w:rPr>
          <w:rFonts w:ascii="Arial" w:hAnsi="Arial" w:cs="Arial"/>
        </w:rPr>
        <w:t xml:space="preserve"> – impact of Cov</w:t>
      </w:r>
      <w:r w:rsidR="00E83231" w:rsidRPr="00200E44">
        <w:rPr>
          <w:rFonts w:ascii="Arial" w:hAnsi="Arial" w:cs="Arial"/>
        </w:rPr>
        <w:t>id, accelerated downturn on the local economy, increasing inflation and impact of cost</w:t>
      </w:r>
      <w:r w:rsidR="7F2C2829" w:rsidRPr="00200E44">
        <w:rPr>
          <w:rFonts w:ascii="Arial" w:hAnsi="Arial" w:cs="Arial"/>
        </w:rPr>
        <w:t>-</w:t>
      </w:r>
      <w:r w:rsidR="00E83231" w:rsidRPr="00200E44">
        <w:rPr>
          <w:rFonts w:ascii="Arial" w:hAnsi="Arial" w:cs="Arial"/>
        </w:rPr>
        <w:t>of</w:t>
      </w:r>
      <w:r w:rsidR="7F2C2829" w:rsidRPr="00200E44">
        <w:rPr>
          <w:rFonts w:ascii="Arial" w:hAnsi="Arial" w:cs="Arial"/>
        </w:rPr>
        <w:t>-</w:t>
      </w:r>
      <w:r w:rsidR="00E83231" w:rsidRPr="00200E44">
        <w:rPr>
          <w:rFonts w:ascii="Arial" w:hAnsi="Arial" w:cs="Arial"/>
        </w:rPr>
        <w:t xml:space="preserve">living crisis </w:t>
      </w:r>
      <w:r w:rsidR="60986396" w:rsidRPr="00200E44">
        <w:rPr>
          <w:rFonts w:ascii="Arial" w:hAnsi="Arial" w:cs="Arial"/>
        </w:rPr>
        <w:t>adding to pressures on the loc</w:t>
      </w:r>
      <w:r w:rsidR="7F2C2829" w:rsidRPr="00200E44">
        <w:rPr>
          <w:rFonts w:ascii="Arial" w:hAnsi="Arial" w:cs="Arial"/>
        </w:rPr>
        <w:t>al economy</w:t>
      </w:r>
    </w:p>
    <w:p w14:paraId="695785AD" w14:textId="77777777" w:rsidR="002A5E8B" w:rsidRPr="00200E44" w:rsidRDefault="2A96906F"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Potential for a safeguarding failure in Adult Social Care</w:t>
      </w:r>
      <w:r w:rsidRPr="00200E44">
        <w:rPr>
          <w:rFonts w:ascii="Arial" w:hAnsi="Arial" w:cs="Arial"/>
        </w:rPr>
        <w:t xml:space="preserve"> – maintain a focus to ensure all reasonable measures are in place and are effective</w:t>
      </w:r>
    </w:p>
    <w:p w14:paraId="6F8E3823" w14:textId="50ACF1B0" w:rsidR="2A96906F" w:rsidRPr="00200E44" w:rsidRDefault="2A96906F" w:rsidP="00E27518">
      <w:pPr>
        <w:pStyle w:val="ListParagraph"/>
        <w:numPr>
          <w:ilvl w:val="0"/>
          <w:numId w:val="8"/>
        </w:numPr>
        <w:spacing w:after="0"/>
        <w:jc w:val="both"/>
        <w:rPr>
          <w:rFonts w:ascii="Arial" w:hAnsi="Arial" w:cs="Arial"/>
        </w:rPr>
      </w:pPr>
      <w:r w:rsidRPr="00200E44">
        <w:rPr>
          <w:rFonts w:ascii="Arial" w:hAnsi="Arial" w:cs="Arial"/>
          <w:i/>
          <w:iCs/>
        </w:rPr>
        <w:t>Partnership and collaboration governance</w:t>
      </w:r>
      <w:r w:rsidRPr="00200E44">
        <w:rPr>
          <w:rFonts w:ascii="Arial" w:hAnsi="Arial" w:cs="Arial"/>
        </w:rPr>
        <w:t xml:space="preserve"> – need to have robust, well governed but flexible and responsive arrangements for partnership working</w:t>
      </w:r>
    </w:p>
    <w:p w14:paraId="53412C92" w14:textId="6394B8C7" w:rsidR="002A5E8B" w:rsidRPr="00200E44" w:rsidRDefault="2A96906F"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Organisation resilience</w:t>
      </w:r>
      <w:r w:rsidRPr="00200E44">
        <w:rPr>
          <w:rFonts w:ascii="Arial" w:hAnsi="Arial" w:cs="Arial"/>
        </w:rPr>
        <w:t xml:space="preserve"> </w:t>
      </w:r>
      <w:r w:rsidR="477940B1" w:rsidRPr="00200E44">
        <w:rPr>
          <w:rFonts w:ascii="Arial" w:hAnsi="Arial" w:cs="Arial"/>
        </w:rPr>
        <w:t>–</w:t>
      </w:r>
      <w:r w:rsidRPr="00200E44">
        <w:rPr>
          <w:rFonts w:ascii="Arial" w:hAnsi="Arial" w:cs="Arial"/>
        </w:rPr>
        <w:t xml:space="preserve"> </w:t>
      </w:r>
      <w:r w:rsidR="477940B1" w:rsidRPr="00200E44">
        <w:rPr>
          <w:rFonts w:ascii="Arial" w:hAnsi="Arial" w:cs="Arial"/>
        </w:rPr>
        <w:t xml:space="preserve">need to understand issues around leadership, general workforce </w:t>
      </w:r>
      <w:r w:rsidR="325696DC" w:rsidRPr="00200E44">
        <w:rPr>
          <w:rFonts w:ascii="Arial" w:hAnsi="Arial" w:cs="Arial"/>
        </w:rPr>
        <w:t>capacity</w:t>
      </w:r>
      <w:r w:rsidR="477940B1" w:rsidRPr="00200E44">
        <w:rPr>
          <w:rFonts w:ascii="Arial" w:hAnsi="Arial" w:cs="Arial"/>
        </w:rPr>
        <w:t xml:space="preserve"> and welfare</w:t>
      </w:r>
      <w:r w:rsidR="325696DC" w:rsidRPr="00200E44">
        <w:rPr>
          <w:rFonts w:ascii="Arial" w:hAnsi="Arial" w:cs="Arial"/>
        </w:rPr>
        <w:t xml:space="preserve"> and recognise that organisational resilience is not as high as </w:t>
      </w:r>
      <w:r w:rsidR="02CCCE4E" w:rsidRPr="00200E44">
        <w:rPr>
          <w:rFonts w:ascii="Arial" w:hAnsi="Arial" w:cs="Arial"/>
        </w:rPr>
        <w:t>it</w:t>
      </w:r>
      <w:r w:rsidR="325696DC" w:rsidRPr="00200E44">
        <w:rPr>
          <w:rFonts w:ascii="Arial" w:hAnsi="Arial" w:cs="Arial"/>
        </w:rPr>
        <w:t xml:space="preserve"> was pre pandemic – need to find ways to recover post pandemic</w:t>
      </w:r>
    </w:p>
    <w:p w14:paraId="3F2D7F34" w14:textId="7B6626BD" w:rsidR="00342436" w:rsidRPr="00200E44" w:rsidRDefault="47E0E837"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Emergency resilience</w:t>
      </w:r>
      <w:r w:rsidR="02CCCE4E" w:rsidRPr="00200E44">
        <w:rPr>
          <w:rFonts w:ascii="Arial" w:hAnsi="Arial" w:cs="Arial"/>
        </w:rPr>
        <w:t xml:space="preserve"> – need to ensure the Council has robust mechanisms to prepare for, respond to and recover from civil emergencies and business interruptions</w:t>
      </w:r>
    </w:p>
    <w:p w14:paraId="5366D3A0" w14:textId="77777777" w:rsidR="009033AA" w:rsidRPr="00200E44" w:rsidRDefault="47E0E837"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lastRenderedPageBreak/>
        <w:t>SEND</w:t>
      </w:r>
      <w:r w:rsidRPr="00200E44">
        <w:rPr>
          <w:rFonts w:ascii="Arial" w:hAnsi="Arial" w:cs="Arial"/>
        </w:rPr>
        <w:t xml:space="preserve"> – new controls in place and an Oversight Board established, continue to monitor delivery, cost effectiveness and satisfaction rates</w:t>
      </w:r>
    </w:p>
    <w:p w14:paraId="6CEDE118" w14:textId="77777777" w:rsidR="009033AA" w:rsidRPr="00200E44" w:rsidRDefault="47E0E837" w:rsidP="00E27518">
      <w:pPr>
        <w:pStyle w:val="ListParagraph"/>
        <w:numPr>
          <w:ilvl w:val="0"/>
          <w:numId w:val="8"/>
        </w:numPr>
        <w:autoSpaceDE w:val="0"/>
        <w:autoSpaceDN w:val="0"/>
        <w:adjustRightInd w:val="0"/>
        <w:spacing w:after="0"/>
        <w:jc w:val="both"/>
        <w:rPr>
          <w:rFonts w:ascii="Arial" w:hAnsi="Arial" w:cs="Arial"/>
        </w:rPr>
      </w:pPr>
      <w:r w:rsidRPr="00200E44">
        <w:rPr>
          <w:rFonts w:ascii="Arial" w:hAnsi="Arial" w:cs="Arial"/>
          <w:i/>
          <w:iCs/>
        </w:rPr>
        <w:t>Educational outcomes progress</w:t>
      </w:r>
      <w:r w:rsidRPr="00200E44">
        <w:rPr>
          <w:rFonts w:ascii="Arial" w:hAnsi="Arial" w:cs="Arial"/>
        </w:rPr>
        <w:t xml:space="preserve"> – continue to monitor with particular focus on improving outcomes for vulnerable groups and boys</w:t>
      </w:r>
    </w:p>
    <w:p w14:paraId="763A5CD9" w14:textId="77777777" w:rsidR="00F228B9" w:rsidRPr="00200E44" w:rsidRDefault="00F228B9" w:rsidP="008B4623">
      <w:pPr>
        <w:pStyle w:val="ListParagraph"/>
        <w:autoSpaceDE w:val="0"/>
        <w:autoSpaceDN w:val="0"/>
        <w:adjustRightInd w:val="0"/>
        <w:spacing w:after="0"/>
        <w:ind w:left="0"/>
        <w:jc w:val="both"/>
        <w:rPr>
          <w:rFonts w:ascii="Arial" w:hAnsi="Arial" w:cs="Arial"/>
        </w:rPr>
      </w:pPr>
    </w:p>
    <w:p w14:paraId="1C83C835" w14:textId="3BF07320" w:rsidR="00674E15" w:rsidRPr="00200E44" w:rsidRDefault="00674E15" w:rsidP="008B4623">
      <w:pPr>
        <w:pStyle w:val="ListParagraph"/>
        <w:autoSpaceDE w:val="0"/>
        <w:autoSpaceDN w:val="0"/>
        <w:adjustRightInd w:val="0"/>
        <w:spacing w:after="0"/>
        <w:ind w:left="0"/>
        <w:jc w:val="both"/>
        <w:rPr>
          <w:rFonts w:ascii="Arial" w:hAnsi="Arial" w:cs="Arial"/>
        </w:rPr>
      </w:pPr>
      <w:r w:rsidRPr="00200E44">
        <w:rPr>
          <w:rFonts w:ascii="Arial" w:hAnsi="Arial" w:cs="Arial"/>
        </w:rPr>
        <w:t xml:space="preserve">SMT is responsible for ensuring that the Strategic Risk Register continues to express those high-level concerns, issues and areas of strategic focus which have a significant bearing </w:t>
      </w:r>
      <w:r w:rsidR="00D2169A" w:rsidRPr="00200E44">
        <w:rPr>
          <w:rFonts w:ascii="Arial" w:hAnsi="Arial" w:cs="Arial"/>
        </w:rPr>
        <w:t>u</w:t>
      </w:r>
      <w:r w:rsidRPr="00200E44">
        <w:rPr>
          <w:rFonts w:ascii="Arial" w:hAnsi="Arial" w:cs="Arial"/>
        </w:rPr>
        <w:t xml:space="preserve">pon the overall achievement of corporate </w:t>
      </w:r>
      <w:r w:rsidR="00D2169A" w:rsidRPr="00200E44">
        <w:rPr>
          <w:rFonts w:ascii="Arial" w:hAnsi="Arial" w:cs="Arial"/>
        </w:rPr>
        <w:t>objectives</w:t>
      </w:r>
      <w:r w:rsidRPr="00200E44">
        <w:rPr>
          <w:rFonts w:ascii="Arial" w:hAnsi="Arial" w:cs="Arial"/>
        </w:rPr>
        <w:t xml:space="preserve"> and that they are being</w:t>
      </w:r>
      <w:r w:rsidR="00D2169A" w:rsidRPr="00200E44">
        <w:rPr>
          <w:rFonts w:ascii="Arial" w:hAnsi="Arial" w:cs="Arial"/>
        </w:rPr>
        <w:t xml:space="preserve"> appropriately managed</w:t>
      </w:r>
      <w:r w:rsidR="00D70EC1" w:rsidRPr="00200E44">
        <w:rPr>
          <w:rFonts w:ascii="Arial" w:hAnsi="Arial" w:cs="Arial"/>
        </w:rPr>
        <w:t>.</w:t>
      </w:r>
    </w:p>
    <w:p w14:paraId="40B1068F" w14:textId="77777777" w:rsidR="00341713" w:rsidRPr="00200E44" w:rsidRDefault="00341713" w:rsidP="008B4623">
      <w:pPr>
        <w:pStyle w:val="ListParagraph"/>
        <w:autoSpaceDE w:val="0"/>
        <w:autoSpaceDN w:val="0"/>
        <w:adjustRightInd w:val="0"/>
        <w:spacing w:after="0"/>
        <w:ind w:left="0"/>
        <w:jc w:val="both"/>
        <w:rPr>
          <w:rFonts w:ascii="Arial" w:hAnsi="Arial" w:cs="Arial"/>
        </w:rPr>
      </w:pPr>
    </w:p>
    <w:p w14:paraId="42E422CD" w14:textId="0E316CA2" w:rsidR="00BA3A27" w:rsidRPr="00200E44" w:rsidRDefault="00604F7C" w:rsidP="008B4623">
      <w:pPr>
        <w:pStyle w:val="ListParagraph"/>
        <w:autoSpaceDE w:val="0"/>
        <w:autoSpaceDN w:val="0"/>
        <w:adjustRightInd w:val="0"/>
        <w:spacing w:after="0"/>
        <w:ind w:left="0"/>
        <w:jc w:val="both"/>
        <w:rPr>
          <w:rFonts w:ascii="Arial" w:hAnsi="Arial" w:cs="Arial"/>
        </w:rPr>
      </w:pPr>
      <w:r w:rsidRPr="00200E44">
        <w:rPr>
          <w:rFonts w:ascii="Arial" w:hAnsi="Arial" w:cs="Arial"/>
        </w:rPr>
        <w:t>To</w:t>
      </w:r>
      <w:r w:rsidR="00B57E7B" w:rsidRPr="00200E44">
        <w:rPr>
          <w:rFonts w:ascii="Arial" w:hAnsi="Arial" w:cs="Arial"/>
        </w:rPr>
        <w:t xml:space="preserve"> provide assurances that the Strategic Risk Register is being appropriately managed, the Audit and Governance Committee receive regular updates including presentations on the strategic </w:t>
      </w:r>
      <w:r w:rsidR="007664C0" w:rsidRPr="00200E44">
        <w:rPr>
          <w:rFonts w:ascii="Arial" w:hAnsi="Arial" w:cs="Arial"/>
        </w:rPr>
        <w:t>risks</w:t>
      </w:r>
      <w:r w:rsidR="00B57E7B" w:rsidRPr="00200E44">
        <w:rPr>
          <w:rFonts w:ascii="Arial" w:hAnsi="Arial" w:cs="Arial"/>
        </w:rPr>
        <w:t xml:space="preserve"> from the relevant Executive Director. </w:t>
      </w:r>
      <w:r w:rsidR="00461E78" w:rsidRPr="00200E44">
        <w:rPr>
          <w:rFonts w:ascii="Arial" w:hAnsi="Arial" w:cs="Arial"/>
        </w:rPr>
        <w:t xml:space="preserve">These presentations provide the </w:t>
      </w:r>
      <w:r w:rsidR="00CC73EF" w:rsidRPr="00200E44">
        <w:rPr>
          <w:rFonts w:ascii="Arial" w:hAnsi="Arial" w:cs="Arial"/>
        </w:rPr>
        <w:t>C</w:t>
      </w:r>
      <w:r w:rsidR="00461E78" w:rsidRPr="00200E44">
        <w:rPr>
          <w:rFonts w:ascii="Arial" w:hAnsi="Arial" w:cs="Arial"/>
        </w:rPr>
        <w:t>ommittee with a d</w:t>
      </w:r>
      <w:r w:rsidR="000540C7" w:rsidRPr="00200E44">
        <w:rPr>
          <w:rFonts w:ascii="Arial" w:hAnsi="Arial" w:cs="Arial"/>
        </w:rPr>
        <w:t xml:space="preserve">eep dive review </w:t>
      </w:r>
      <w:r w:rsidR="00141DE3" w:rsidRPr="00200E44">
        <w:rPr>
          <w:rFonts w:ascii="Arial" w:hAnsi="Arial" w:cs="Arial"/>
        </w:rPr>
        <w:t xml:space="preserve">into </w:t>
      </w:r>
      <w:r w:rsidR="009C3759" w:rsidRPr="00200E44">
        <w:rPr>
          <w:rFonts w:ascii="Arial" w:hAnsi="Arial" w:cs="Arial"/>
        </w:rPr>
        <w:t xml:space="preserve">the </w:t>
      </w:r>
      <w:r w:rsidR="00141DE3" w:rsidRPr="00200E44">
        <w:rPr>
          <w:rFonts w:ascii="Arial" w:hAnsi="Arial" w:cs="Arial"/>
        </w:rPr>
        <w:t>strategic risk</w:t>
      </w:r>
      <w:r w:rsidR="009C3759" w:rsidRPr="00200E44">
        <w:rPr>
          <w:rFonts w:ascii="Arial" w:hAnsi="Arial" w:cs="Arial"/>
        </w:rPr>
        <w:t xml:space="preserve"> and an opportunity to obtain an assurance</w:t>
      </w:r>
      <w:r w:rsidR="00C53E77" w:rsidRPr="00200E44">
        <w:rPr>
          <w:rFonts w:ascii="Arial" w:hAnsi="Arial" w:cs="Arial"/>
        </w:rPr>
        <w:t xml:space="preserve"> from the Executive Director</w:t>
      </w:r>
      <w:r w:rsidR="009C3759" w:rsidRPr="00200E44">
        <w:rPr>
          <w:rFonts w:ascii="Arial" w:hAnsi="Arial" w:cs="Arial"/>
        </w:rPr>
        <w:t xml:space="preserve"> about the effectiveness of the mitigations and actio</w:t>
      </w:r>
      <w:r w:rsidR="00C53E77" w:rsidRPr="00200E44">
        <w:rPr>
          <w:rFonts w:ascii="Arial" w:hAnsi="Arial" w:cs="Arial"/>
        </w:rPr>
        <w:t xml:space="preserve">n plans </w:t>
      </w:r>
      <w:r w:rsidR="009C3759" w:rsidRPr="00200E44">
        <w:rPr>
          <w:rFonts w:ascii="Arial" w:hAnsi="Arial" w:cs="Arial"/>
        </w:rPr>
        <w:t>in place to</w:t>
      </w:r>
      <w:r w:rsidR="00390BEF" w:rsidRPr="00200E44">
        <w:rPr>
          <w:rFonts w:ascii="Arial" w:hAnsi="Arial" w:cs="Arial"/>
        </w:rPr>
        <w:t xml:space="preserve"> address the risk</w:t>
      </w:r>
      <w:r w:rsidR="6DCFB5B8" w:rsidRPr="00200E44">
        <w:rPr>
          <w:rFonts w:ascii="Arial" w:hAnsi="Arial" w:cs="Arial"/>
        </w:rPr>
        <w:t xml:space="preserve">. </w:t>
      </w:r>
      <w:r w:rsidR="00B57E7B" w:rsidRPr="00200E44">
        <w:rPr>
          <w:rFonts w:ascii="Arial" w:hAnsi="Arial" w:cs="Arial"/>
        </w:rPr>
        <w:t xml:space="preserve">Cabinet also </w:t>
      </w:r>
      <w:r w:rsidR="005A7889" w:rsidRPr="00200E44">
        <w:rPr>
          <w:rFonts w:ascii="Arial" w:hAnsi="Arial" w:cs="Arial"/>
        </w:rPr>
        <w:t>receives</w:t>
      </w:r>
      <w:r w:rsidR="00B57E7B" w:rsidRPr="00200E44">
        <w:rPr>
          <w:rFonts w:ascii="Arial" w:hAnsi="Arial" w:cs="Arial"/>
        </w:rPr>
        <w:t xml:space="preserve"> six-monthly updates</w:t>
      </w:r>
      <w:r w:rsidR="75C82400" w:rsidRPr="00200E44">
        <w:rPr>
          <w:rFonts w:ascii="Arial" w:hAnsi="Arial" w:cs="Arial"/>
        </w:rPr>
        <w:t xml:space="preserve">. </w:t>
      </w:r>
    </w:p>
    <w:p w14:paraId="42C9D516" w14:textId="77777777" w:rsidR="004D258B" w:rsidRPr="00200E44" w:rsidRDefault="004D258B" w:rsidP="008B4623">
      <w:pPr>
        <w:pStyle w:val="ListParagraph"/>
        <w:spacing w:after="0"/>
        <w:ind w:left="360"/>
        <w:jc w:val="both"/>
        <w:rPr>
          <w:rFonts w:ascii="Arial" w:hAnsi="Arial" w:cs="Arial"/>
          <w:b/>
          <w:bCs/>
        </w:rPr>
      </w:pPr>
    </w:p>
    <w:p w14:paraId="106EE7C6" w14:textId="43FDE4AB" w:rsidR="00D72542" w:rsidRPr="00200E44" w:rsidRDefault="00D66A9E" w:rsidP="00483DC1">
      <w:pPr>
        <w:spacing w:after="0"/>
        <w:ind w:left="-360"/>
        <w:jc w:val="both"/>
        <w:rPr>
          <w:rFonts w:ascii="Arial" w:hAnsi="Arial" w:cs="Arial"/>
          <w:b/>
        </w:rPr>
      </w:pPr>
      <w:bookmarkStart w:id="3" w:name="_Hlk53122160"/>
      <w:r w:rsidRPr="00200E44">
        <w:rPr>
          <w:rFonts w:ascii="Arial" w:hAnsi="Arial" w:cs="Arial"/>
          <w:b/>
        </w:rPr>
        <w:t>1</w:t>
      </w:r>
      <w:r w:rsidR="003F3C3E" w:rsidRPr="00200E44">
        <w:rPr>
          <w:rFonts w:ascii="Arial" w:hAnsi="Arial" w:cs="Arial"/>
          <w:b/>
        </w:rPr>
        <w:t>4</w:t>
      </w:r>
      <w:r w:rsidRPr="00200E44">
        <w:rPr>
          <w:rFonts w:ascii="Arial" w:hAnsi="Arial" w:cs="Arial"/>
          <w:b/>
        </w:rPr>
        <w:t>.</w:t>
      </w:r>
      <w:r w:rsidRPr="00200E44">
        <w:rPr>
          <w:rFonts w:ascii="Arial" w:hAnsi="Arial" w:cs="Arial"/>
          <w:b/>
        </w:rPr>
        <w:tab/>
      </w:r>
      <w:r w:rsidR="00372E40" w:rsidRPr="00200E44">
        <w:rPr>
          <w:rFonts w:ascii="Arial" w:hAnsi="Arial" w:cs="Arial"/>
          <w:b/>
        </w:rPr>
        <w:t xml:space="preserve"> </w:t>
      </w:r>
      <w:r w:rsidR="00971E8A" w:rsidRPr="00200E44">
        <w:rPr>
          <w:rFonts w:ascii="Arial" w:hAnsi="Arial" w:cs="Arial"/>
          <w:b/>
        </w:rPr>
        <w:t xml:space="preserve">Recovery from COVID-19 </w:t>
      </w:r>
    </w:p>
    <w:p w14:paraId="51039AAE" w14:textId="77777777" w:rsidR="00E02CC8" w:rsidRPr="00200E44" w:rsidRDefault="00E02CC8" w:rsidP="00483DC1">
      <w:pPr>
        <w:spacing w:after="0"/>
        <w:ind w:left="-360"/>
        <w:jc w:val="both"/>
        <w:rPr>
          <w:rFonts w:ascii="Arial" w:hAnsi="Arial" w:cs="Arial"/>
          <w:b/>
          <w:i/>
        </w:rPr>
      </w:pPr>
    </w:p>
    <w:p w14:paraId="7E508167" w14:textId="18088C6B" w:rsidR="00113B1D" w:rsidRPr="00200E44" w:rsidRDefault="00113B1D" w:rsidP="00483DC1">
      <w:pPr>
        <w:jc w:val="both"/>
        <w:rPr>
          <w:rFonts w:ascii="Arial" w:hAnsi="Arial" w:cs="Arial"/>
        </w:rPr>
      </w:pPr>
      <w:r w:rsidRPr="00200E44">
        <w:rPr>
          <w:rFonts w:ascii="Arial" w:hAnsi="Arial" w:cs="Arial"/>
        </w:rPr>
        <w:t>The COVID-19 pandemic was a major disruptor to normal life with services stopping, demand for health and care services severely tested and the outlook for the economy uncertain. The response called for a huge and concentrated effort and council and partner services rose to the challenges presented to them.  Colleagues across the health and care system alongside our communities worked incredibly hard throughout the pandemic to minimise the impact of COVID-19 locally.  Our robust response to the pandemic added assurance to the effectiveness of the Council’s Business Continuity Plans, communications strategy, and governance arrangements.</w:t>
      </w:r>
    </w:p>
    <w:p w14:paraId="71815AC7" w14:textId="77777777" w:rsidR="00113B1D" w:rsidRPr="00200E44" w:rsidRDefault="00113B1D" w:rsidP="00483DC1">
      <w:pPr>
        <w:jc w:val="both"/>
        <w:rPr>
          <w:rFonts w:ascii="Arial" w:hAnsi="Arial" w:cs="Arial"/>
        </w:rPr>
      </w:pPr>
      <w:r w:rsidRPr="00200E44">
        <w:rPr>
          <w:rFonts w:ascii="Arial" w:hAnsi="Arial" w:cs="Arial"/>
        </w:rPr>
        <w:t>Throughout 2023/24 we continue to deal with the legacy of the COVID-19 pandemic, responding accordingly via our public health and Barnsley 2030 partnerships and priority work programmes, with the related governance in place.  The pandemic has shone a light on the extent of our existing inequalities within our borough and our Barnsley Health and Wellbeing Strategy focusses on tackling these issues.  As we now recover from the COVID-19 pandemic we must do so in a fair and equitable way, ensuring that none of our communities are left behind.</w:t>
      </w:r>
    </w:p>
    <w:p w14:paraId="19884620" w14:textId="21718383" w:rsidR="00113B1D" w:rsidRDefault="00113B1D" w:rsidP="00483DC1">
      <w:pPr>
        <w:jc w:val="both"/>
        <w:rPr>
          <w:rFonts w:ascii="Arial" w:hAnsi="Arial" w:cs="Arial"/>
        </w:rPr>
      </w:pPr>
      <w:r w:rsidRPr="00200E44">
        <w:rPr>
          <w:rFonts w:ascii="Arial" w:hAnsi="Arial" w:cs="Arial"/>
        </w:rPr>
        <w:t>We continue our health protection work effectively in collaboration with council colleagues and partners locally, regionally, and nationally.  Our risk and governance structures and approaches are well established with UK Health Security Agency now leading local outbreak arrangements supported by our local Barnsley Council Health Protection team. The Health Protection Board and Director of Public Health receive regular updates, assurances and reports on the evolving health protection issues including C</w:t>
      </w:r>
      <w:r w:rsidR="00076AD2" w:rsidRPr="00200E44">
        <w:rPr>
          <w:rFonts w:ascii="Arial" w:hAnsi="Arial" w:cs="Arial"/>
        </w:rPr>
        <w:t xml:space="preserve">OVID </w:t>
      </w:r>
      <w:r w:rsidRPr="00200E44">
        <w:rPr>
          <w:rFonts w:ascii="Arial" w:hAnsi="Arial" w:cs="Arial"/>
        </w:rPr>
        <w:t xml:space="preserve">-19 recovery and actions are taken where appropriate.  Alongside this, Barnsley Council is participating in the UK COVID-19 Inquiry </w:t>
      </w:r>
      <w:r w:rsidRPr="00200E44">
        <w:rPr>
          <w:rFonts w:ascii="Arial" w:hAnsi="Arial" w:cs="Arial"/>
          <w:shd w:val="clear" w:color="auto" w:fill="FFFFFF"/>
        </w:rPr>
        <w:t>to examine the UK’s response to and impact of the COVID-19 pandemic and learn lessons for the future</w:t>
      </w:r>
      <w:r w:rsidRPr="00200E44">
        <w:rPr>
          <w:rFonts w:ascii="Arial" w:hAnsi="Arial" w:cs="Arial"/>
        </w:rPr>
        <w:t>.</w:t>
      </w:r>
    </w:p>
    <w:p w14:paraId="55B46FF0" w14:textId="77777777" w:rsidR="00495C27" w:rsidRPr="00200E44" w:rsidRDefault="00495C27" w:rsidP="00483DC1">
      <w:pPr>
        <w:jc w:val="both"/>
        <w:rPr>
          <w:rFonts w:ascii="Arial" w:hAnsi="Arial" w:cs="Arial"/>
        </w:rPr>
      </w:pPr>
    </w:p>
    <w:bookmarkEnd w:id="3"/>
    <w:p w14:paraId="28419A3E" w14:textId="2E9CDD55" w:rsidR="001E7690" w:rsidRPr="00200E44" w:rsidRDefault="00D66A9E" w:rsidP="00D66A9E">
      <w:pPr>
        <w:autoSpaceDE w:val="0"/>
        <w:autoSpaceDN w:val="0"/>
        <w:adjustRightInd w:val="0"/>
        <w:spacing w:after="0"/>
        <w:ind w:left="-360"/>
        <w:jc w:val="both"/>
        <w:rPr>
          <w:rFonts w:ascii="Arial" w:hAnsi="Arial" w:cs="Arial"/>
          <w:b/>
        </w:rPr>
      </w:pPr>
      <w:r w:rsidRPr="00200E44">
        <w:rPr>
          <w:rFonts w:ascii="Arial" w:hAnsi="Arial" w:cs="Arial"/>
          <w:b/>
        </w:rPr>
        <w:lastRenderedPageBreak/>
        <w:t>1</w:t>
      </w:r>
      <w:r w:rsidR="003F3C3E" w:rsidRPr="00200E44">
        <w:rPr>
          <w:rFonts w:ascii="Arial" w:hAnsi="Arial" w:cs="Arial"/>
          <w:b/>
        </w:rPr>
        <w:t>5</w:t>
      </w:r>
      <w:r w:rsidRPr="00200E44">
        <w:rPr>
          <w:rFonts w:ascii="Arial" w:hAnsi="Arial" w:cs="Arial"/>
          <w:b/>
        </w:rPr>
        <w:t>.</w:t>
      </w:r>
      <w:r w:rsidRPr="00200E44">
        <w:rPr>
          <w:rFonts w:ascii="Arial" w:hAnsi="Arial" w:cs="Arial"/>
          <w:b/>
        </w:rPr>
        <w:tab/>
      </w:r>
      <w:r w:rsidR="00372E40" w:rsidRPr="00200E44">
        <w:rPr>
          <w:rFonts w:ascii="Arial" w:hAnsi="Arial" w:cs="Arial"/>
          <w:b/>
        </w:rPr>
        <w:t xml:space="preserve"> </w:t>
      </w:r>
      <w:r w:rsidR="00FB28D4" w:rsidRPr="00200E44">
        <w:rPr>
          <w:rFonts w:ascii="Arial" w:hAnsi="Arial" w:cs="Arial"/>
          <w:b/>
        </w:rPr>
        <w:t>A Forward Look</w:t>
      </w:r>
    </w:p>
    <w:p w14:paraId="6AA0834C" w14:textId="77777777" w:rsidR="00EB5EEC" w:rsidRPr="00200E44" w:rsidRDefault="00EB5EEC" w:rsidP="00D66A9E">
      <w:pPr>
        <w:autoSpaceDE w:val="0"/>
        <w:autoSpaceDN w:val="0"/>
        <w:adjustRightInd w:val="0"/>
        <w:spacing w:after="0"/>
        <w:ind w:left="-360"/>
        <w:jc w:val="both"/>
        <w:rPr>
          <w:rFonts w:ascii="Arial" w:hAnsi="Arial" w:cs="Arial"/>
          <w:b/>
          <w:highlight w:val="yellow"/>
        </w:rPr>
      </w:pPr>
    </w:p>
    <w:p w14:paraId="3E26A0F7" w14:textId="243FC082" w:rsidR="00003A81" w:rsidRPr="00200E44" w:rsidRDefault="00625028" w:rsidP="00FB28D4">
      <w:pPr>
        <w:autoSpaceDE w:val="0"/>
        <w:autoSpaceDN w:val="0"/>
        <w:adjustRightInd w:val="0"/>
        <w:spacing w:after="0"/>
        <w:jc w:val="both"/>
        <w:rPr>
          <w:rFonts w:ascii="Arial" w:hAnsi="Arial" w:cs="Arial"/>
        </w:rPr>
      </w:pPr>
      <w:r w:rsidRPr="00200E44">
        <w:rPr>
          <w:rFonts w:ascii="Arial" w:hAnsi="Arial" w:cs="Arial"/>
        </w:rPr>
        <w:t xml:space="preserve">Although an annual governance statement is intended to provide a reflection of the </w:t>
      </w:r>
      <w:r w:rsidR="00246874" w:rsidRPr="00200E44">
        <w:rPr>
          <w:rFonts w:ascii="Arial" w:hAnsi="Arial" w:cs="Arial"/>
        </w:rPr>
        <w:t>financial year just gone</w:t>
      </w:r>
      <w:r w:rsidR="008E707C" w:rsidRPr="00200E44">
        <w:rPr>
          <w:rFonts w:ascii="Arial" w:hAnsi="Arial" w:cs="Arial"/>
        </w:rPr>
        <w:t xml:space="preserve">, it is also important to highlight and acknowledge </w:t>
      </w:r>
      <w:r w:rsidR="00E26E5F" w:rsidRPr="00200E44">
        <w:rPr>
          <w:rFonts w:ascii="Arial" w:hAnsi="Arial" w:cs="Arial"/>
        </w:rPr>
        <w:t xml:space="preserve">that </w:t>
      </w:r>
      <w:r w:rsidR="008E707C" w:rsidRPr="00200E44">
        <w:rPr>
          <w:rFonts w:ascii="Arial" w:hAnsi="Arial" w:cs="Arial"/>
        </w:rPr>
        <w:t xml:space="preserve">where the Council </w:t>
      </w:r>
      <w:r w:rsidR="00215F0C" w:rsidRPr="00200E44">
        <w:rPr>
          <w:rFonts w:ascii="Arial" w:hAnsi="Arial" w:cs="Arial"/>
        </w:rPr>
        <w:t xml:space="preserve">has </w:t>
      </w:r>
      <w:r w:rsidR="00DA4341" w:rsidRPr="00200E44">
        <w:rPr>
          <w:rFonts w:ascii="Arial" w:hAnsi="Arial" w:cs="Arial"/>
        </w:rPr>
        <w:t xml:space="preserve">challenges, or is </w:t>
      </w:r>
      <w:r w:rsidR="007B67F3" w:rsidRPr="00200E44">
        <w:rPr>
          <w:rFonts w:ascii="Arial" w:hAnsi="Arial" w:cs="Arial"/>
        </w:rPr>
        <w:t>implementing</w:t>
      </w:r>
      <w:r w:rsidR="0037605E" w:rsidRPr="00200E44">
        <w:rPr>
          <w:rFonts w:ascii="Arial" w:hAnsi="Arial" w:cs="Arial"/>
        </w:rPr>
        <w:t xml:space="preserve"> major changes, </w:t>
      </w:r>
      <w:r w:rsidR="004C7FCB" w:rsidRPr="00200E44">
        <w:rPr>
          <w:rFonts w:ascii="Arial" w:hAnsi="Arial" w:cs="Arial"/>
        </w:rPr>
        <w:t xml:space="preserve">assurance can be </w:t>
      </w:r>
      <w:r w:rsidR="001B6DA7" w:rsidRPr="00200E44">
        <w:rPr>
          <w:rFonts w:ascii="Arial" w:hAnsi="Arial" w:cs="Arial"/>
        </w:rPr>
        <w:t xml:space="preserve">provided that due regard is given to </w:t>
      </w:r>
      <w:r w:rsidR="00E92861" w:rsidRPr="00200E44">
        <w:rPr>
          <w:rFonts w:ascii="Arial" w:hAnsi="Arial" w:cs="Arial"/>
        </w:rPr>
        <w:t xml:space="preserve">maintaining </w:t>
      </w:r>
      <w:r w:rsidR="00F364F4" w:rsidRPr="00200E44">
        <w:rPr>
          <w:rFonts w:ascii="Arial" w:hAnsi="Arial" w:cs="Arial"/>
        </w:rPr>
        <w:t xml:space="preserve">and using </w:t>
      </w:r>
      <w:r w:rsidR="00E92861" w:rsidRPr="00200E44">
        <w:rPr>
          <w:rFonts w:ascii="Arial" w:hAnsi="Arial" w:cs="Arial"/>
        </w:rPr>
        <w:t>effective governance</w:t>
      </w:r>
      <w:r w:rsidR="00F364F4" w:rsidRPr="00200E44">
        <w:rPr>
          <w:rFonts w:ascii="Arial" w:hAnsi="Arial" w:cs="Arial"/>
        </w:rPr>
        <w:t xml:space="preserve"> to ensure the achievement of </w:t>
      </w:r>
      <w:r w:rsidR="00E8234D" w:rsidRPr="00200E44">
        <w:rPr>
          <w:rFonts w:ascii="Arial" w:hAnsi="Arial" w:cs="Arial"/>
        </w:rPr>
        <w:t>objectives</w:t>
      </w:r>
      <w:r w:rsidR="00E92861" w:rsidRPr="00200E44">
        <w:rPr>
          <w:rFonts w:ascii="Arial" w:hAnsi="Arial" w:cs="Arial"/>
        </w:rPr>
        <w:t>.</w:t>
      </w:r>
    </w:p>
    <w:p w14:paraId="13819BB7" w14:textId="77777777" w:rsidR="00003A81" w:rsidRPr="00200E44" w:rsidRDefault="00003A81" w:rsidP="00FB28D4">
      <w:pPr>
        <w:autoSpaceDE w:val="0"/>
        <w:autoSpaceDN w:val="0"/>
        <w:adjustRightInd w:val="0"/>
        <w:spacing w:after="0"/>
        <w:jc w:val="both"/>
        <w:rPr>
          <w:rFonts w:ascii="Arial" w:hAnsi="Arial" w:cs="Arial"/>
          <w:highlight w:val="yellow"/>
        </w:rPr>
      </w:pPr>
    </w:p>
    <w:p w14:paraId="1284FF32" w14:textId="738F5E5C" w:rsidR="00003A81" w:rsidRPr="00200E44" w:rsidRDefault="00DF1728" w:rsidP="00FB28D4">
      <w:pPr>
        <w:autoSpaceDE w:val="0"/>
        <w:autoSpaceDN w:val="0"/>
        <w:adjustRightInd w:val="0"/>
        <w:spacing w:after="0"/>
        <w:jc w:val="both"/>
        <w:rPr>
          <w:rFonts w:ascii="Arial" w:hAnsi="Arial" w:cs="Arial"/>
        </w:rPr>
      </w:pPr>
      <w:r w:rsidRPr="00200E44">
        <w:rPr>
          <w:rFonts w:ascii="Arial" w:hAnsi="Arial" w:cs="Arial"/>
        </w:rPr>
        <w:t xml:space="preserve">The Council continues to work with other organisations in </w:t>
      </w:r>
      <w:r w:rsidR="003E5C61" w:rsidRPr="00200E44">
        <w:rPr>
          <w:rFonts w:ascii="Arial" w:hAnsi="Arial" w:cs="Arial"/>
        </w:rPr>
        <w:t>many ways</w:t>
      </w:r>
      <w:r w:rsidR="006C1EBF" w:rsidRPr="00200E44">
        <w:rPr>
          <w:rFonts w:ascii="Arial" w:hAnsi="Arial" w:cs="Arial"/>
        </w:rPr>
        <w:t xml:space="preserve">. The need to ensure </w:t>
      </w:r>
      <w:r w:rsidR="00EF2885" w:rsidRPr="00200E44">
        <w:rPr>
          <w:rFonts w:ascii="Arial" w:hAnsi="Arial" w:cs="Arial"/>
        </w:rPr>
        <w:t xml:space="preserve">all such </w:t>
      </w:r>
      <w:r w:rsidR="000C122A" w:rsidRPr="00200E44">
        <w:rPr>
          <w:rFonts w:ascii="Arial" w:hAnsi="Arial" w:cs="Arial"/>
        </w:rPr>
        <w:t>relationships, whether th</w:t>
      </w:r>
      <w:r w:rsidR="003A0AA1" w:rsidRPr="00200E44">
        <w:rPr>
          <w:rFonts w:ascii="Arial" w:hAnsi="Arial" w:cs="Arial"/>
        </w:rPr>
        <w:t>e</w:t>
      </w:r>
      <w:r w:rsidR="000C122A" w:rsidRPr="00200E44">
        <w:rPr>
          <w:rFonts w:ascii="Arial" w:hAnsi="Arial" w:cs="Arial"/>
        </w:rPr>
        <w:t xml:space="preserve">y are </w:t>
      </w:r>
      <w:r w:rsidR="003A0AA1" w:rsidRPr="00200E44">
        <w:rPr>
          <w:rFonts w:ascii="Arial" w:hAnsi="Arial" w:cs="Arial"/>
        </w:rPr>
        <w:t>formal contracts, collaborations or partnerships</w:t>
      </w:r>
      <w:r w:rsidR="006C32FD" w:rsidRPr="00200E44">
        <w:rPr>
          <w:rFonts w:ascii="Arial" w:hAnsi="Arial" w:cs="Arial"/>
        </w:rPr>
        <w:t xml:space="preserve"> are effectively governed</w:t>
      </w:r>
      <w:r w:rsidR="00977CE4" w:rsidRPr="00200E44">
        <w:rPr>
          <w:rFonts w:ascii="Arial" w:hAnsi="Arial" w:cs="Arial"/>
        </w:rPr>
        <w:t xml:space="preserve"> is </w:t>
      </w:r>
      <w:r w:rsidR="003643C4" w:rsidRPr="00200E44">
        <w:rPr>
          <w:rFonts w:ascii="Arial" w:hAnsi="Arial" w:cs="Arial"/>
        </w:rPr>
        <w:t>ever more important and</w:t>
      </w:r>
      <w:r w:rsidR="00C11809" w:rsidRPr="00200E44">
        <w:rPr>
          <w:rFonts w:ascii="Arial" w:hAnsi="Arial" w:cs="Arial"/>
        </w:rPr>
        <w:t xml:space="preserve"> particularly </w:t>
      </w:r>
      <w:r w:rsidR="00B71B23" w:rsidRPr="00200E44">
        <w:rPr>
          <w:rFonts w:ascii="Arial" w:hAnsi="Arial" w:cs="Arial"/>
        </w:rPr>
        <w:t xml:space="preserve">pertinent in relation to </w:t>
      </w:r>
      <w:r w:rsidR="00750EC8" w:rsidRPr="00200E44">
        <w:rPr>
          <w:rFonts w:ascii="Arial" w:hAnsi="Arial" w:cs="Arial"/>
        </w:rPr>
        <w:t xml:space="preserve">the </w:t>
      </w:r>
      <w:r w:rsidR="006966A2" w:rsidRPr="00200E44">
        <w:rPr>
          <w:rFonts w:ascii="Arial" w:hAnsi="Arial" w:cs="Arial"/>
        </w:rPr>
        <w:t>new</w:t>
      </w:r>
      <w:r w:rsidR="008B6732" w:rsidRPr="00200E44">
        <w:rPr>
          <w:rFonts w:ascii="Arial" w:hAnsi="Arial" w:cs="Arial"/>
        </w:rPr>
        <w:t xml:space="preserve"> </w:t>
      </w:r>
      <w:r w:rsidR="00B71B23" w:rsidRPr="00200E44">
        <w:rPr>
          <w:rFonts w:ascii="Arial" w:hAnsi="Arial" w:cs="Arial"/>
        </w:rPr>
        <w:t xml:space="preserve">integrated care </w:t>
      </w:r>
      <w:r w:rsidR="008B6732" w:rsidRPr="00200E44">
        <w:rPr>
          <w:rFonts w:ascii="Arial" w:hAnsi="Arial" w:cs="Arial"/>
        </w:rPr>
        <w:t xml:space="preserve">system, across the </w:t>
      </w:r>
      <w:r w:rsidR="006966A2" w:rsidRPr="00200E44">
        <w:rPr>
          <w:rFonts w:ascii="Arial" w:hAnsi="Arial" w:cs="Arial"/>
        </w:rPr>
        <w:t xml:space="preserve">local </w:t>
      </w:r>
      <w:r w:rsidR="008B6732" w:rsidRPr="00200E44">
        <w:rPr>
          <w:rFonts w:ascii="Arial" w:hAnsi="Arial" w:cs="Arial"/>
        </w:rPr>
        <w:t>NHS</w:t>
      </w:r>
      <w:r w:rsidR="00B51712" w:rsidRPr="00200E44">
        <w:rPr>
          <w:rFonts w:ascii="Arial" w:hAnsi="Arial" w:cs="Arial"/>
        </w:rPr>
        <w:t xml:space="preserve"> </w:t>
      </w:r>
      <w:r w:rsidR="006966A2" w:rsidRPr="00200E44">
        <w:rPr>
          <w:rFonts w:ascii="Arial" w:hAnsi="Arial" w:cs="Arial"/>
        </w:rPr>
        <w:t xml:space="preserve">organisations </w:t>
      </w:r>
      <w:r w:rsidR="00B51712" w:rsidRPr="00200E44">
        <w:rPr>
          <w:rFonts w:ascii="Arial" w:hAnsi="Arial" w:cs="Arial"/>
        </w:rPr>
        <w:t>and Council</w:t>
      </w:r>
      <w:r w:rsidR="00384650" w:rsidRPr="00200E44">
        <w:rPr>
          <w:rFonts w:ascii="Arial" w:hAnsi="Arial" w:cs="Arial"/>
        </w:rPr>
        <w:t>.</w:t>
      </w:r>
    </w:p>
    <w:p w14:paraId="652082CF" w14:textId="77777777" w:rsidR="006966A2" w:rsidRPr="00200E44" w:rsidRDefault="006966A2" w:rsidP="00FB28D4">
      <w:pPr>
        <w:autoSpaceDE w:val="0"/>
        <w:autoSpaceDN w:val="0"/>
        <w:adjustRightInd w:val="0"/>
        <w:spacing w:after="0"/>
        <w:jc w:val="both"/>
        <w:rPr>
          <w:rFonts w:ascii="Arial" w:hAnsi="Arial" w:cs="Arial"/>
          <w:highlight w:val="yellow"/>
        </w:rPr>
      </w:pPr>
    </w:p>
    <w:p w14:paraId="3FE6078E" w14:textId="397B8F10" w:rsidR="00C23672" w:rsidRPr="00200E44" w:rsidRDefault="00AC722A" w:rsidP="00FB28D4">
      <w:pPr>
        <w:autoSpaceDE w:val="0"/>
        <w:autoSpaceDN w:val="0"/>
        <w:adjustRightInd w:val="0"/>
        <w:spacing w:after="0"/>
        <w:jc w:val="both"/>
        <w:rPr>
          <w:rFonts w:ascii="Arial" w:hAnsi="Arial" w:cs="Arial"/>
        </w:rPr>
      </w:pPr>
      <w:r w:rsidRPr="00200E44">
        <w:rPr>
          <w:rFonts w:ascii="Arial" w:hAnsi="Arial" w:cs="Arial"/>
        </w:rPr>
        <w:t>The national and indeed international landscape</w:t>
      </w:r>
      <w:r w:rsidR="001D2CD1" w:rsidRPr="00200E44">
        <w:rPr>
          <w:rFonts w:ascii="Arial" w:hAnsi="Arial" w:cs="Arial"/>
        </w:rPr>
        <w:t xml:space="preserve"> will </w:t>
      </w:r>
      <w:r w:rsidR="00647761" w:rsidRPr="00200E44">
        <w:rPr>
          <w:rFonts w:ascii="Arial" w:hAnsi="Arial" w:cs="Arial"/>
        </w:rPr>
        <w:t>continue to provide further challenges to the Council in terms of exceptional inflationary pressures, supply cha</w:t>
      </w:r>
      <w:r w:rsidR="00A856FD" w:rsidRPr="00200E44">
        <w:rPr>
          <w:rFonts w:ascii="Arial" w:hAnsi="Arial" w:cs="Arial"/>
        </w:rPr>
        <w:t xml:space="preserve">in problems and the </w:t>
      </w:r>
      <w:r w:rsidR="005818E7" w:rsidRPr="00200E44">
        <w:rPr>
          <w:rFonts w:ascii="Arial" w:hAnsi="Arial" w:cs="Arial"/>
        </w:rPr>
        <w:t>continuing</w:t>
      </w:r>
      <w:r w:rsidR="00A856FD" w:rsidRPr="00200E44">
        <w:rPr>
          <w:rFonts w:ascii="Arial" w:hAnsi="Arial" w:cs="Arial"/>
        </w:rPr>
        <w:t xml:space="preserve"> difficulty in the recruitment and retention of </w:t>
      </w:r>
      <w:r w:rsidR="000B406A" w:rsidRPr="00200E44">
        <w:rPr>
          <w:rFonts w:ascii="Arial" w:hAnsi="Arial" w:cs="Arial"/>
        </w:rPr>
        <w:t>staff</w:t>
      </w:r>
      <w:r w:rsidR="000E7CC8" w:rsidRPr="00200E44">
        <w:rPr>
          <w:rFonts w:ascii="Arial" w:hAnsi="Arial" w:cs="Arial"/>
        </w:rPr>
        <w:t xml:space="preserve"> </w:t>
      </w:r>
      <w:r w:rsidR="00E01211" w:rsidRPr="00200E44">
        <w:rPr>
          <w:rFonts w:ascii="Arial" w:hAnsi="Arial" w:cs="Arial"/>
        </w:rPr>
        <w:t xml:space="preserve">all of which present further pressure </w:t>
      </w:r>
      <w:r w:rsidR="00DF109E" w:rsidRPr="00200E44">
        <w:rPr>
          <w:rFonts w:ascii="Arial" w:hAnsi="Arial" w:cs="Arial"/>
        </w:rPr>
        <w:t xml:space="preserve">on the council’s ability to deliver </w:t>
      </w:r>
      <w:r w:rsidR="00DE3650" w:rsidRPr="00200E44">
        <w:rPr>
          <w:rFonts w:ascii="Arial" w:hAnsi="Arial" w:cs="Arial"/>
        </w:rPr>
        <w:t xml:space="preserve">our </w:t>
      </w:r>
      <w:r w:rsidR="00DF109E" w:rsidRPr="00200E44">
        <w:rPr>
          <w:rFonts w:ascii="Arial" w:hAnsi="Arial" w:cs="Arial"/>
        </w:rPr>
        <w:t>ambitious investment and transformation programmes</w:t>
      </w:r>
      <w:r w:rsidR="000B406A" w:rsidRPr="00200E44">
        <w:rPr>
          <w:rFonts w:ascii="Arial" w:hAnsi="Arial" w:cs="Arial"/>
        </w:rPr>
        <w:t xml:space="preserve">. There </w:t>
      </w:r>
      <w:r w:rsidR="00F70214" w:rsidRPr="00200E44">
        <w:rPr>
          <w:rFonts w:ascii="Arial" w:hAnsi="Arial" w:cs="Arial"/>
        </w:rPr>
        <w:t>will inevitably be</w:t>
      </w:r>
      <w:r w:rsidR="000B406A" w:rsidRPr="00200E44">
        <w:rPr>
          <w:rFonts w:ascii="Arial" w:hAnsi="Arial" w:cs="Arial"/>
        </w:rPr>
        <w:t xml:space="preserve"> many more uncertainties </w:t>
      </w:r>
      <w:r w:rsidR="00D2748E" w:rsidRPr="00200E44">
        <w:rPr>
          <w:rFonts w:ascii="Arial" w:hAnsi="Arial" w:cs="Arial"/>
        </w:rPr>
        <w:t xml:space="preserve">that </w:t>
      </w:r>
      <w:r w:rsidR="000B406A" w:rsidRPr="00200E44">
        <w:rPr>
          <w:rFonts w:ascii="Arial" w:hAnsi="Arial" w:cs="Arial"/>
        </w:rPr>
        <w:t xml:space="preserve">we </w:t>
      </w:r>
      <w:r w:rsidR="00C5472C" w:rsidRPr="00200E44">
        <w:rPr>
          <w:rFonts w:ascii="Arial" w:hAnsi="Arial" w:cs="Arial"/>
        </w:rPr>
        <w:t xml:space="preserve">will need to work with over the coming year and beyond. What is important therefore is the maintenance and continual </w:t>
      </w:r>
      <w:r w:rsidR="00653F2E" w:rsidRPr="00200E44">
        <w:rPr>
          <w:rFonts w:ascii="Arial" w:hAnsi="Arial" w:cs="Arial"/>
        </w:rPr>
        <w:t xml:space="preserve">review of our governance arrangements that will ensure we are in the best possible position to respond positively and responsibly to </w:t>
      </w:r>
      <w:r w:rsidR="000815B1" w:rsidRPr="00200E44">
        <w:rPr>
          <w:rFonts w:ascii="Arial" w:hAnsi="Arial" w:cs="Arial"/>
        </w:rPr>
        <w:t xml:space="preserve">these </w:t>
      </w:r>
      <w:r w:rsidR="009577E1" w:rsidRPr="00200E44">
        <w:rPr>
          <w:rFonts w:ascii="Arial" w:hAnsi="Arial" w:cs="Arial"/>
        </w:rPr>
        <w:t xml:space="preserve">pressures and </w:t>
      </w:r>
      <w:r w:rsidR="000815B1" w:rsidRPr="00200E44">
        <w:rPr>
          <w:rFonts w:ascii="Arial" w:hAnsi="Arial" w:cs="Arial"/>
        </w:rPr>
        <w:t>challenges.</w:t>
      </w:r>
      <w:r w:rsidR="00653F2E" w:rsidRPr="00200E44">
        <w:rPr>
          <w:rFonts w:ascii="Arial" w:hAnsi="Arial" w:cs="Arial"/>
        </w:rPr>
        <w:t xml:space="preserve"> </w:t>
      </w:r>
      <w:r w:rsidR="000815B1" w:rsidRPr="00200E44">
        <w:rPr>
          <w:rFonts w:ascii="Arial" w:hAnsi="Arial" w:cs="Arial"/>
        </w:rPr>
        <w:t xml:space="preserve">To that end </w:t>
      </w:r>
      <w:r w:rsidR="000B7CCF" w:rsidRPr="00200E44">
        <w:rPr>
          <w:rFonts w:ascii="Arial" w:hAnsi="Arial" w:cs="Arial"/>
        </w:rPr>
        <w:t xml:space="preserve">further work is </w:t>
      </w:r>
      <w:r w:rsidR="007910F7" w:rsidRPr="00200E44">
        <w:rPr>
          <w:rFonts w:ascii="Arial" w:hAnsi="Arial" w:cs="Arial"/>
        </w:rPr>
        <w:t xml:space="preserve">underway </w:t>
      </w:r>
      <w:r w:rsidR="009C2962" w:rsidRPr="00200E44">
        <w:rPr>
          <w:rFonts w:ascii="Arial" w:hAnsi="Arial" w:cs="Arial"/>
        </w:rPr>
        <w:t xml:space="preserve">through a </w:t>
      </w:r>
      <w:r w:rsidR="00881957" w:rsidRPr="00200E44">
        <w:rPr>
          <w:rFonts w:ascii="Arial" w:hAnsi="Arial" w:cs="Arial"/>
        </w:rPr>
        <w:t>G</w:t>
      </w:r>
      <w:r w:rsidR="009C2962" w:rsidRPr="00200E44">
        <w:rPr>
          <w:rFonts w:ascii="Arial" w:hAnsi="Arial" w:cs="Arial"/>
        </w:rPr>
        <w:t xml:space="preserve">overnance and </w:t>
      </w:r>
      <w:r w:rsidR="00881957" w:rsidRPr="00200E44">
        <w:rPr>
          <w:rFonts w:ascii="Arial" w:hAnsi="Arial" w:cs="Arial"/>
        </w:rPr>
        <w:t>E</w:t>
      </w:r>
      <w:r w:rsidR="009C2962" w:rsidRPr="00200E44">
        <w:rPr>
          <w:rFonts w:ascii="Arial" w:hAnsi="Arial" w:cs="Arial"/>
        </w:rPr>
        <w:t xml:space="preserve">thics </w:t>
      </w:r>
      <w:r w:rsidR="00881957" w:rsidRPr="00200E44">
        <w:rPr>
          <w:rFonts w:ascii="Arial" w:hAnsi="Arial" w:cs="Arial"/>
        </w:rPr>
        <w:t>B</w:t>
      </w:r>
      <w:r w:rsidR="009C2962" w:rsidRPr="00200E44">
        <w:rPr>
          <w:rFonts w:ascii="Arial" w:hAnsi="Arial" w:cs="Arial"/>
        </w:rPr>
        <w:t xml:space="preserve">oard, </w:t>
      </w:r>
      <w:r w:rsidR="000B7CCF" w:rsidRPr="00200E44">
        <w:rPr>
          <w:rFonts w:ascii="Arial" w:hAnsi="Arial" w:cs="Arial"/>
        </w:rPr>
        <w:t xml:space="preserve">to review </w:t>
      </w:r>
      <w:r w:rsidR="007910F7" w:rsidRPr="00200E44">
        <w:rPr>
          <w:rFonts w:ascii="Arial" w:hAnsi="Arial" w:cs="Arial"/>
        </w:rPr>
        <w:t xml:space="preserve">aspects of the council’s governance arrangements </w:t>
      </w:r>
      <w:r w:rsidR="00CB376A" w:rsidRPr="00200E44">
        <w:rPr>
          <w:rFonts w:ascii="Arial" w:hAnsi="Arial" w:cs="Arial"/>
        </w:rPr>
        <w:t>to ensure they are as efficient as possible</w:t>
      </w:r>
      <w:r w:rsidR="009C2962" w:rsidRPr="00200E44">
        <w:rPr>
          <w:rFonts w:ascii="Arial" w:hAnsi="Arial" w:cs="Arial"/>
        </w:rPr>
        <w:t>.</w:t>
      </w:r>
    </w:p>
    <w:p w14:paraId="403E94C4" w14:textId="77777777" w:rsidR="001C4D88" w:rsidRPr="00200E44" w:rsidRDefault="001C4D88" w:rsidP="00FB28D4">
      <w:pPr>
        <w:autoSpaceDE w:val="0"/>
        <w:autoSpaceDN w:val="0"/>
        <w:adjustRightInd w:val="0"/>
        <w:spacing w:after="0"/>
        <w:jc w:val="both"/>
        <w:rPr>
          <w:rFonts w:ascii="Arial" w:hAnsi="Arial" w:cs="Arial"/>
          <w:highlight w:val="yellow"/>
        </w:rPr>
      </w:pPr>
    </w:p>
    <w:p w14:paraId="42716E82" w14:textId="3E86A8FE" w:rsidR="008E411D" w:rsidRPr="00200E44" w:rsidRDefault="007D5EE9" w:rsidP="00FB28D4">
      <w:pPr>
        <w:autoSpaceDE w:val="0"/>
        <w:autoSpaceDN w:val="0"/>
        <w:adjustRightInd w:val="0"/>
        <w:spacing w:after="0"/>
        <w:jc w:val="both"/>
        <w:rPr>
          <w:rFonts w:ascii="Arial" w:hAnsi="Arial" w:cs="Arial"/>
        </w:rPr>
      </w:pPr>
      <w:r w:rsidRPr="00200E44">
        <w:rPr>
          <w:rFonts w:ascii="Arial" w:hAnsi="Arial" w:cs="Arial"/>
        </w:rPr>
        <w:t xml:space="preserve">Of particular focus is to ensure our governance arrangements support and facilitate our </w:t>
      </w:r>
      <w:r w:rsidR="001C4D88" w:rsidRPr="00200E44">
        <w:rPr>
          <w:rFonts w:ascii="Arial" w:hAnsi="Arial" w:cs="Arial"/>
        </w:rPr>
        <w:t>transformation programme</w:t>
      </w:r>
      <w:r w:rsidR="008B3D3C" w:rsidRPr="00200E44">
        <w:rPr>
          <w:rFonts w:ascii="Arial" w:hAnsi="Arial" w:cs="Arial"/>
        </w:rPr>
        <w:t>,</w:t>
      </w:r>
      <w:r w:rsidR="00D90ABF" w:rsidRPr="00200E44">
        <w:rPr>
          <w:rFonts w:ascii="Arial" w:hAnsi="Arial" w:cs="Arial"/>
        </w:rPr>
        <w:t xml:space="preserve"> to realise efficiencies in how we provide services</w:t>
      </w:r>
      <w:r w:rsidR="00470367" w:rsidRPr="00200E44">
        <w:rPr>
          <w:rFonts w:ascii="Arial" w:hAnsi="Arial" w:cs="Arial"/>
        </w:rPr>
        <w:t>,</w:t>
      </w:r>
      <w:r w:rsidR="001C4D88" w:rsidRPr="00200E44">
        <w:rPr>
          <w:rFonts w:ascii="Arial" w:hAnsi="Arial" w:cs="Arial"/>
        </w:rPr>
        <w:t xml:space="preserve"> </w:t>
      </w:r>
      <w:r w:rsidR="008B3D3C" w:rsidRPr="00200E44">
        <w:rPr>
          <w:rFonts w:ascii="Arial" w:hAnsi="Arial" w:cs="Arial"/>
        </w:rPr>
        <w:t xml:space="preserve">how we manage the </w:t>
      </w:r>
      <w:r w:rsidR="001C4D88" w:rsidRPr="00200E44">
        <w:rPr>
          <w:rFonts w:ascii="Arial" w:hAnsi="Arial" w:cs="Arial"/>
        </w:rPr>
        <w:t>budget constraints</w:t>
      </w:r>
      <w:r w:rsidR="00B052A5" w:rsidRPr="00200E44">
        <w:rPr>
          <w:rFonts w:ascii="Arial" w:hAnsi="Arial" w:cs="Arial"/>
        </w:rPr>
        <w:t xml:space="preserve"> alongside increasing demands for services and </w:t>
      </w:r>
      <w:r w:rsidR="00231CDF" w:rsidRPr="00200E44">
        <w:rPr>
          <w:rFonts w:ascii="Arial" w:hAnsi="Arial" w:cs="Arial"/>
        </w:rPr>
        <w:t xml:space="preserve">how we </w:t>
      </w:r>
      <w:r w:rsidR="00470367" w:rsidRPr="00200E44">
        <w:rPr>
          <w:rFonts w:ascii="Arial" w:hAnsi="Arial" w:cs="Arial"/>
        </w:rPr>
        <w:t xml:space="preserve">meet our </w:t>
      </w:r>
      <w:r w:rsidR="00F477F2" w:rsidRPr="00200E44">
        <w:rPr>
          <w:rFonts w:ascii="Arial" w:hAnsi="Arial" w:cs="Arial"/>
        </w:rPr>
        <w:t xml:space="preserve">long-term </w:t>
      </w:r>
      <w:r w:rsidR="00470367" w:rsidRPr="00200E44">
        <w:rPr>
          <w:rFonts w:ascii="Arial" w:hAnsi="Arial" w:cs="Arial"/>
        </w:rPr>
        <w:t>environmental obligati</w:t>
      </w:r>
      <w:r w:rsidR="00F00CA7" w:rsidRPr="00200E44">
        <w:rPr>
          <w:rFonts w:ascii="Arial" w:hAnsi="Arial" w:cs="Arial"/>
        </w:rPr>
        <w:t>ons</w:t>
      </w:r>
      <w:r w:rsidR="00F477F2" w:rsidRPr="00200E44">
        <w:rPr>
          <w:rFonts w:ascii="Arial" w:hAnsi="Arial" w:cs="Arial"/>
        </w:rPr>
        <w:t>.</w:t>
      </w:r>
    </w:p>
    <w:p w14:paraId="3221C113" w14:textId="77777777" w:rsidR="00E64582" w:rsidRPr="00200E44" w:rsidRDefault="00E64582" w:rsidP="00FB28D4">
      <w:pPr>
        <w:autoSpaceDE w:val="0"/>
        <w:autoSpaceDN w:val="0"/>
        <w:adjustRightInd w:val="0"/>
        <w:spacing w:after="0"/>
        <w:jc w:val="both"/>
        <w:rPr>
          <w:rFonts w:ascii="Arial" w:hAnsi="Arial" w:cs="Arial"/>
          <w:bCs/>
        </w:rPr>
      </w:pPr>
    </w:p>
    <w:p w14:paraId="5D3FFA98" w14:textId="6A623A7D" w:rsidR="007C3A82" w:rsidRPr="00200E44" w:rsidRDefault="00D66A9E" w:rsidP="00372E40">
      <w:pPr>
        <w:autoSpaceDE w:val="0"/>
        <w:autoSpaceDN w:val="0"/>
        <w:adjustRightInd w:val="0"/>
        <w:spacing w:after="0"/>
        <w:ind w:left="-360"/>
        <w:jc w:val="both"/>
        <w:rPr>
          <w:rFonts w:ascii="Arial" w:hAnsi="Arial" w:cs="Arial"/>
          <w:b/>
          <w:bCs/>
        </w:rPr>
      </w:pPr>
      <w:r w:rsidRPr="00200E44">
        <w:rPr>
          <w:rFonts w:ascii="Arial" w:hAnsi="Arial" w:cs="Arial"/>
          <w:b/>
        </w:rPr>
        <w:t>1</w:t>
      </w:r>
      <w:r w:rsidR="003F3C3E" w:rsidRPr="00200E44">
        <w:rPr>
          <w:rFonts w:ascii="Arial" w:hAnsi="Arial" w:cs="Arial"/>
          <w:b/>
        </w:rPr>
        <w:t>6</w:t>
      </w:r>
      <w:r w:rsidRPr="00200E44">
        <w:rPr>
          <w:rFonts w:ascii="Arial" w:hAnsi="Arial" w:cs="Arial"/>
          <w:b/>
        </w:rPr>
        <w:t>.</w:t>
      </w:r>
      <w:r w:rsidRPr="00200E44">
        <w:rPr>
          <w:rFonts w:ascii="Arial" w:hAnsi="Arial" w:cs="Arial"/>
          <w:b/>
        </w:rPr>
        <w:tab/>
      </w:r>
      <w:r w:rsidR="00372E40" w:rsidRPr="00200E44">
        <w:rPr>
          <w:rFonts w:ascii="Arial" w:hAnsi="Arial" w:cs="Arial"/>
          <w:b/>
        </w:rPr>
        <w:t xml:space="preserve"> </w:t>
      </w:r>
      <w:r w:rsidR="007C3A82" w:rsidRPr="00200E44">
        <w:rPr>
          <w:rFonts w:ascii="Arial" w:hAnsi="Arial" w:cs="Arial"/>
          <w:b/>
        </w:rPr>
        <w:t>Conclusion</w:t>
      </w:r>
    </w:p>
    <w:p w14:paraId="78E16256" w14:textId="77777777" w:rsidR="0058528E" w:rsidRPr="00200E44" w:rsidRDefault="0058528E" w:rsidP="008B4623">
      <w:pPr>
        <w:autoSpaceDE w:val="0"/>
        <w:autoSpaceDN w:val="0"/>
        <w:adjustRightInd w:val="0"/>
        <w:spacing w:after="0"/>
        <w:jc w:val="both"/>
        <w:rPr>
          <w:rFonts w:ascii="Arial" w:hAnsi="Arial" w:cs="Arial"/>
          <w:b/>
        </w:rPr>
      </w:pPr>
    </w:p>
    <w:p w14:paraId="3F50D329" w14:textId="1F4D1671" w:rsidR="0058528E" w:rsidRPr="00200E44" w:rsidRDefault="0058528E" w:rsidP="008B4623">
      <w:pPr>
        <w:autoSpaceDE w:val="0"/>
        <w:autoSpaceDN w:val="0"/>
        <w:adjustRightInd w:val="0"/>
        <w:spacing w:after="0"/>
        <w:jc w:val="both"/>
        <w:rPr>
          <w:rFonts w:ascii="Arial" w:hAnsi="Arial" w:cs="Arial"/>
        </w:rPr>
      </w:pPr>
      <w:r w:rsidRPr="00200E44">
        <w:rPr>
          <w:rFonts w:ascii="Arial" w:hAnsi="Arial" w:cs="Arial"/>
        </w:rPr>
        <w:t xml:space="preserve">This </w:t>
      </w:r>
      <w:r w:rsidR="00D00278" w:rsidRPr="00200E44">
        <w:rPr>
          <w:rFonts w:ascii="Arial" w:hAnsi="Arial" w:cs="Arial"/>
        </w:rPr>
        <w:t>draft</w:t>
      </w:r>
      <w:r w:rsidRPr="00200E44">
        <w:rPr>
          <w:rFonts w:ascii="Arial" w:hAnsi="Arial" w:cs="Arial"/>
        </w:rPr>
        <w:t xml:space="preserve"> AGS demonstrates that the systems and process</w:t>
      </w:r>
      <w:r w:rsidR="008150DA" w:rsidRPr="00200E44">
        <w:rPr>
          <w:rFonts w:ascii="Arial" w:hAnsi="Arial" w:cs="Arial"/>
        </w:rPr>
        <w:t xml:space="preserve">es the Council employs </w:t>
      </w:r>
      <w:r w:rsidRPr="00200E44">
        <w:rPr>
          <w:rFonts w:ascii="Arial" w:hAnsi="Arial" w:cs="Arial"/>
        </w:rPr>
        <w:t xml:space="preserve">provide a comprehensive </w:t>
      </w:r>
      <w:r w:rsidR="00F20F4A" w:rsidRPr="00200E44">
        <w:rPr>
          <w:rFonts w:ascii="Arial" w:hAnsi="Arial" w:cs="Arial"/>
        </w:rPr>
        <w:t xml:space="preserve">framework </w:t>
      </w:r>
      <w:r w:rsidR="00B769DB" w:rsidRPr="00200E44">
        <w:rPr>
          <w:rFonts w:ascii="Arial" w:hAnsi="Arial" w:cs="Arial"/>
        </w:rPr>
        <w:t xml:space="preserve">upon which to </w:t>
      </w:r>
      <w:r w:rsidR="00B20AA2" w:rsidRPr="00200E44">
        <w:rPr>
          <w:rFonts w:ascii="Arial" w:hAnsi="Arial" w:cs="Arial"/>
        </w:rPr>
        <w:t xml:space="preserve">give </w:t>
      </w:r>
      <w:r w:rsidRPr="00200E44">
        <w:rPr>
          <w:rFonts w:ascii="Arial" w:hAnsi="Arial" w:cs="Arial"/>
        </w:rPr>
        <w:t xml:space="preserve">assurance to the Council and residents of the Borough </w:t>
      </w:r>
      <w:r w:rsidR="00F90CEF" w:rsidRPr="00200E44">
        <w:rPr>
          <w:rFonts w:ascii="Arial" w:hAnsi="Arial" w:cs="Arial"/>
        </w:rPr>
        <w:t xml:space="preserve">that </w:t>
      </w:r>
      <w:r w:rsidRPr="00200E44">
        <w:rPr>
          <w:rFonts w:ascii="Arial" w:hAnsi="Arial" w:cs="Arial"/>
        </w:rPr>
        <w:t xml:space="preserve">its governance arrangements </w:t>
      </w:r>
      <w:r w:rsidR="005D27B9" w:rsidRPr="00200E44">
        <w:rPr>
          <w:rFonts w:ascii="Arial" w:hAnsi="Arial" w:cs="Arial"/>
        </w:rPr>
        <w:t xml:space="preserve">were </w:t>
      </w:r>
      <w:r w:rsidR="00C421F4" w:rsidRPr="00200E44">
        <w:rPr>
          <w:rFonts w:ascii="Arial" w:hAnsi="Arial" w:cs="Arial"/>
        </w:rPr>
        <w:t xml:space="preserve">in place </w:t>
      </w:r>
      <w:r w:rsidR="00E35D82" w:rsidRPr="00200E44">
        <w:rPr>
          <w:rFonts w:ascii="Arial" w:hAnsi="Arial" w:cs="Arial"/>
        </w:rPr>
        <w:t xml:space="preserve">and effective overall </w:t>
      </w:r>
      <w:r w:rsidRPr="00200E44">
        <w:rPr>
          <w:rFonts w:ascii="Arial" w:hAnsi="Arial" w:cs="Arial"/>
        </w:rPr>
        <w:t>during 20</w:t>
      </w:r>
      <w:r w:rsidR="3C579B75" w:rsidRPr="00200E44">
        <w:rPr>
          <w:rFonts w:ascii="Arial" w:hAnsi="Arial" w:cs="Arial"/>
        </w:rPr>
        <w:t>2</w:t>
      </w:r>
      <w:r w:rsidR="00EB102F" w:rsidRPr="00200E44">
        <w:rPr>
          <w:rFonts w:ascii="Arial" w:hAnsi="Arial" w:cs="Arial"/>
        </w:rPr>
        <w:t>2</w:t>
      </w:r>
      <w:r w:rsidR="3C579B75" w:rsidRPr="00200E44">
        <w:rPr>
          <w:rFonts w:ascii="Arial" w:hAnsi="Arial" w:cs="Arial"/>
        </w:rPr>
        <w:t>/2</w:t>
      </w:r>
      <w:r w:rsidR="00EB102F" w:rsidRPr="00200E44">
        <w:rPr>
          <w:rFonts w:ascii="Arial" w:hAnsi="Arial" w:cs="Arial"/>
        </w:rPr>
        <w:t>3</w:t>
      </w:r>
      <w:r w:rsidR="00694548" w:rsidRPr="00200E44">
        <w:rPr>
          <w:rFonts w:ascii="Arial" w:hAnsi="Arial" w:cs="Arial"/>
        </w:rPr>
        <w:t xml:space="preserve"> and into 202</w:t>
      </w:r>
      <w:r w:rsidR="00EB102F" w:rsidRPr="00200E44">
        <w:rPr>
          <w:rFonts w:ascii="Arial" w:hAnsi="Arial" w:cs="Arial"/>
        </w:rPr>
        <w:t>3</w:t>
      </w:r>
      <w:r w:rsidR="00560E01" w:rsidRPr="00200E44">
        <w:rPr>
          <w:rFonts w:ascii="Arial" w:hAnsi="Arial" w:cs="Arial"/>
        </w:rPr>
        <w:t>/2</w:t>
      </w:r>
      <w:r w:rsidR="00EB102F" w:rsidRPr="00200E44">
        <w:rPr>
          <w:rFonts w:ascii="Arial" w:hAnsi="Arial" w:cs="Arial"/>
        </w:rPr>
        <w:t>4</w:t>
      </w:r>
      <w:r w:rsidRPr="00200E44">
        <w:rPr>
          <w:rFonts w:ascii="Arial" w:hAnsi="Arial" w:cs="Arial"/>
        </w:rPr>
        <w:t>.</w:t>
      </w:r>
    </w:p>
    <w:p w14:paraId="1EB72231" w14:textId="77777777" w:rsidR="0058528E" w:rsidRPr="00200E44" w:rsidRDefault="0058528E" w:rsidP="008B4623">
      <w:pPr>
        <w:autoSpaceDE w:val="0"/>
        <w:autoSpaceDN w:val="0"/>
        <w:adjustRightInd w:val="0"/>
        <w:spacing w:after="0"/>
        <w:jc w:val="both"/>
        <w:rPr>
          <w:rFonts w:ascii="Arial" w:hAnsi="Arial" w:cs="Arial"/>
          <w:highlight w:val="yellow"/>
        </w:rPr>
      </w:pPr>
    </w:p>
    <w:p w14:paraId="11E33044" w14:textId="008D5F8C" w:rsidR="0058528E" w:rsidRPr="00200E44" w:rsidRDefault="0058528E" w:rsidP="008B4623">
      <w:pPr>
        <w:autoSpaceDE w:val="0"/>
        <w:autoSpaceDN w:val="0"/>
        <w:adjustRightInd w:val="0"/>
        <w:spacing w:after="0"/>
        <w:jc w:val="both"/>
        <w:rPr>
          <w:rFonts w:ascii="Arial" w:hAnsi="Arial" w:cs="Arial"/>
        </w:rPr>
      </w:pPr>
      <w:r w:rsidRPr="00200E44">
        <w:rPr>
          <w:rFonts w:ascii="Arial" w:hAnsi="Arial" w:cs="Arial"/>
        </w:rPr>
        <w:t>The governance arra</w:t>
      </w:r>
      <w:r w:rsidR="008150DA" w:rsidRPr="00200E44">
        <w:rPr>
          <w:rFonts w:ascii="Arial" w:hAnsi="Arial" w:cs="Arial"/>
        </w:rPr>
        <w:t>ngements outlined in the AGS have</w:t>
      </w:r>
      <w:r w:rsidRPr="00200E44">
        <w:rPr>
          <w:rFonts w:ascii="Arial" w:hAnsi="Arial" w:cs="Arial"/>
        </w:rPr>
        <w:t xml:space="preserve"> been applied throughout the year and up to the date of the </w:t>
      </w:r>
      <w:r w:rsidR="008150DA" w:rsidRPr="00200E44">
        <w:rPr>
          <w:rFonts w:ascii="Arial" w:hAnsi="Arial" w:cs="Arial"/>
        </w:rPr>
        <w:t xml:space="preserve">approval of the Annual Accounts. The </w:t>
      </w:r>
      <w:r w:rsidR="00C4019F" w:rsidRPr="00200E44">
        <w:rPr>
          <w:rFonts w:ascii="Arial" w:hAnsi="Arial" w:cs="Arial"/>
        </w:rPr>
        <w:t xml:space="preserve">annual review </w:t>
      </w:r>
      <w:r w:rsidR="00245339" w:rsidRPr="00200E44">
        <w:rPr>
          <w:rFonts w:ascii="Arial" w:hAnsi="Arial" w:cs="Arial"/>
        </w:rPr>
        <w:t>has</w:t>
      </w:r>
      <w:r w:rsidRPr="00200E44">
        <w:rPr>
          <w:rFonts w:ascii="Arial" w:hAnsi="Arial" w:cs="Arial"/>
        </w:rPr>
        <w:t xml:space="preserve"> provided an effective </w:t>
      </w:r>
      <w:r w:rsidR="00524C87" w:rsidRPr="00200E44">
        <w:rPr>
          <w:rFonts w:ascii="Arial" w:hAnsi="Arial" w:cs="Arial"/>
        </w:rPr>
        <w:t xml:space="preserve">process </w:t>
      </w:r>
      <w:r w:rsidR="009363CA" w:rsidRPr="00200E44">
        <w:rPr>
          <w:rFonts w:ascii="Arial" w:hAnsi="Arial" w:cs="Arial"/>
        </w:rPr>
        <w:t xml:space="preserve">to </w:t>
      </w:r>
      <w:r w:rsidRPr="00200E44">
        <w:rPr>
          <w:rFonts w:ascii="Arial" w:hAnsi="Arial" w:cs="Arial"/>
        </w:rPr>
        <w:t>identify</w:t>
      </w:r>
      <w:r w:rsidR="00524C87" w:rsidRPr="00200E44">
        <w:rPr>
          <w:rFonts w:ascii="Arial" w:hAnsi="Arial" w:cs="Arial"/>
        </w:rPr>
        <w:t xml:space="preserve"> any</w:t>
      </w:r>
      <w:r w:rsidRPr="00200E44">
        <w:rPr>
          <w:rFonts w:ascii="Arial" w:hAnsi="Arial" w:cs="Arial"/>
        </w:rPr>
        <w:t xml:space="preserve"> governance issues </w:t>
      </w:r>
      <w:r w:rsidR="00C60F78" w:rsidRPr="00200E44">
        <w:rPr>
          <w:rFonts w:ascii="Arial" w:hAnsi="Arial" w:cs="Arial"/>
        </w:rPr>
        <w:t xml:space="preserve">and </w:t>
      </w:r>
      <w:r w:rsidR="004D3E5A" w:rsidRPr="00200E44">
        <w:rPr>
          <w:rFonts w:ascii="Arial" w:hAnsi="Arial" w:cs="Arial"/>
        </w:rPr>
        <w:t xml:space="preserve">to </w:t>
      </w:r>
      <w:r w:rsidR="00BC604A" w:rsidRPr="00200E44">
        <w:rPr>
          <w:rFonts w:ascii="Arial" w:hAnsi="Arial" w:cs="Arial"/>
        </w:rPr>
        <w:t xml:space="preserve">put in place the necessary </w:t>
      </w:r>
      <w:r w:rsidR="008D2386" w:rsidRPr="00200E44">
        <w:rPr>
          <w:rFonts w:ascii="Arial" w:hAnsi="Arial" w:cs="Arial"/>
        </w:rPr>
        <w:t xml:space="preserve">improvement </w:t>
      </w:r>
      <w:r w:rsidRPr="00200E44">
        <w:rPr>
          <w:rFonts w:ascii="Arial" w:hAnsi="Arial" w:cs="Arial"/>
        </w:rPr>
        <w:t>action</w:t>
      </w:r>
      <w:r w:rsidR="008D2386" w:rsidRPr="00200E44">
        <w:rPr>
          <w:rFonts w:ascii="Arial" w:hAnsi="Arial" w:cs="Arial"/>
        </w:rPr>
        <w:t>s</w:t>
      </w:r>
      <w:r w:rsidRPr="00200E44">
        <w:rPr>
          <w:rFonts w:ascii="Arial" w:hAnsi="Arial" w:cs="Arial"/>
        </w:rPr>
        <w:t xml:space="preserve">. </w:t>
      </w:r>
      <w:r w:rsidR="00116544" w:rsidRPr="00200E44">
        <w:rPr>
          <w:rFonts w:ascii="Arial" w:hAnsi="Arial" w:cs="Arial"/>
        </w:rPr>
        <w:t xml:space="preserve">The </w:t>
      </w:r>
      <w:r w:rsidR="00773091" w:rsidRPr="00200E44">
        <w:rPr>
          <w:rFonts w:ascii="Arial" w:hAnsi="Arial" w:cs="Arial"/>
        </w:rPr>
        <w:t xml:space="preserve">annual review process and </w:t>
      </w:r>
      <w:r w:rsidR="00116544" w:rsidRPr="00200E44">
        <w:rPr>
          <w:rFonts w:ascii="Arial" w:hAnsi="Arial" w:cs="Arial"/>
        </w:rPr>
        <w:t xml:space="preserve">action plan </w:t>
      </w:r>
      <w:r w:rsidR="00932989" w:rsidRPr="00200E44">
        <w:rPr>
          <w:rFonts w:ascii="Arial" w:hAnsi="Arial" w:cs="Arial"/>
        </w:rPr>
        <w:t xml:space="preserve">demonstrates the culture of the Council to </w:t>
      </w:r>
      <w:r w:rsidR="001A75E4" w:rsidRPr="00200E44">
        <w:rPr>
          <w:rFonts w:ascii="Arial" w:hAnsi="Arial" w:cs="Arial"/>
        </w:rPr>
        <w:t xml:space="preserve">robustly </w:t>
      </w:r>
      <w:r w:rsidR="00932989" w:rsidRPr="00200E44">
        <w:rPr>
          <w:rFonts w:ascii="Arial" w:hAnsi="Arial" w:cs="Arial"/>
        </w:rPr>
        <w:t xml:space="preserve">challenge itself and </w:t>
      </w:r>
      <w:r w:rsidR="00A51880" w:rsidRPr="00200E44">
        <w:rPr>
          <w:rFonts w:ascii="Arial" w:hAnsi="Arial" w:cs="Arial"/>
        </w:rPr>
        <w:t xml:space="preserve">constantly </w:t>
      </w:r>
      <w:r w:rsidR="00932989" w:rsidRPr="00200E44">
        <w:rPr>
          <w:rFonts w:ascii="Arial" w:hAnsi="Arial" w:cs="Arial"/>
        </w:rPr>
        <w:t xml:space="preserve">seek out </w:t>
      </w:r>
      <w:r w:rsidR="00536200" w:rsidRPr="00200E44">
        <w:rPr>
          <w:rFonts w:ascii="Arial" w:hAnsi="Arial" w:cs="Arial"/>
        </w:rPr>
        <w:t xml:space="preserve">and demonstrate </w:t>
      </w:r>
      <w:r w:rsidR="00932989" w:rsidRPr="00200E44">
        <w:rPr>
          <w:rFonts w:ascii="Arial" w:hAnsi="Arial" w:cs="Arial"/>
        </w:rPr>
        <w:t>opportunities to improve</w:t>
      </w:r>
      <w:r w:rsidR="00DC3CE3" w:rsidRPr="00200E44">
        <w:rPr>
          <w:rFonts w:ascii="Arial" w:hAnsi="Arial" w:cs="Arial"/>
        </w:rPr>
        <w:t>.</w:t>
      </w:r>
      <w:r w:rsidRPr="00200E44">
        <w:rPr>
          <w:rFonts w:ascii="Arial" w:hAnsi="Arial" w:cs="Arial"/>
        </w:rPr>
        <w:t xml:space="preserve"> </w:t>
      </w:r>
    </w:p>
    <w:p w14:paraId="010F56BA" w14:textId="77777777" w:rsidR="0058528E" w:rsidRPr="00200E44" w:rsidRDefault="0058528E" w:rsidP="008B4623">
      <w:pPr>
        <w:autoSpaceDE w:val="0"/>
        <w:autoSpaceDN w:val="0"/>
        <w:adjustRightInd w:val="0"/>
        <w:spacing w:after="0"/>
        <w:jc w:val="both"/>
        <w:rPr>
          <w:rFonts w:ascii="Arial" w:hAnsi="Arial" w:cs="Arial"/>
        </w:rPr>
      </w:pPr>
    </w:p>
    <w:p w14:paraId="447ED8EA" w14:textId="5DE064B8" w:rsidR="0058528E" w:rsidRPr="00200E44" w:rsidRDefault="00DC3CE3" w:rsidP="008B4623">
      <w:pPr>
        <w:autoSpaceDE w:val="0"/>
        <w:autoSpaceDN w:val="0"/>
        <w:adjustRightInd w:val="0"/>
        <w:spacing w:after="0"/>
        <w:jc w:val="both"/>
        <w:rPr>
          <w:rFonts w:ascii="Arial" w:hAnsi="Arial" w:cs="Arial"/>
        </w:rPr>
      </w:pPr>
      <w:r w:rsidRPr="00200E44">
        <w:rPr>
          <w:rFonts w:ascii="Arial" w:hAnsi="Arial" w:cs="Arial"/>
        </w:rPr>
        <w:t>Along with every organisation in the country, t</w:t>
      </w:r>
      <w:r w:rsidR="0058528E" w:rsidRPr="00200E44">
        <w:rPr>
          <w:rFonts w:ascii="Arial" w:hAnsi="Arial" w:cs="Arial"/>
        </w:rPr>
        <w:t xml:space="preserve">he Council </w:t>
      </w:r>
      <w:r w:rsidR="00536200" w:rsidRPr="00200E44">
        <w:rPr>
          <w:rFonts w:ascii="Arial" w:hAnsi="Arial" w:cs="Arial"/>
        </w:rPr>
        <w:t>continues to</w:t>
      </w:r>
      <w:r w:rsidR="001D199D" w:rsidRPr="00200E44">
        <w:rPr>
          <w:rFonts w:ascii="Arial" w:hAnsi="Arial" w:cs="Arial"/>
        </w:rPr>
        <w:t xml:space="preserve"> respond to the significant inflationary and general</w:t>
      </w:r>
      <w:r w:rsidR="00C44E8F" w:rsidRPr="00200E44">
        <w:rPr>
          <w:rFonts w:ascii="Arial" w:hAnsi="Arial" w:cs="Arial"/>
        </w:rPr>
        <w:t xml:space="preserve"> economic challenges</w:t>
      </w:r>
      <w:r w:rsidR="0058528E" w:rsidRPr="00200E44">
        <w:rPr>
          <w:rFonts w:ascii="Arial" w:hAnsi="Arial" w:cs="Arial"/>
        </w:rPr>
        <w:t>. It is</w:t>
      </w:r>
      <w:r w:rsidR="00BD36F2" w:rsidRPr="00200E44">
        <w:rPr>
          <w:rFonts w:ascii="Arial" w:hAnsi="Arial" w:cs="Arial"/>
        </w:rPr>
        <w:t xml:space="preserve"> </w:t>
      </w:r>
      <w:r w:rsidR="0058528E" w:rsidRPr="00200E44">
        <w:rPr>
          <w:rFonts w:ascii="Arial" w:hAnsi="Arial" w:cs="Arial"/>
        </w:rPr>
        <w:t xml:space="preserve">recognised </w:t>
      </w:r>
      <w:r w:rsidR="003D4801" w:rsidRPr="00200E44">
        <w:rPr>
          <w:rFonts w:ascii="Arial" w:hAnsi="Arial" w:cs="Arial"/>
        </w:rPr>
        <w:t>that</w:t>
      </w:r>
      <w:r w:rsidRPr="00200E44">
        <w:rPr>
          <w:rFonts w:ascii="Arial" w:hAnsi="Arial" w:cs="Arial"/>
        </w:rPr>
        <w:t xml:space="preserve"> the Council</w:t>
      </w:r>
      <w:r w:rsidR="003D4801" w:rsidRPr="00200E44">
        <w:rPr>
          <w:rFonts w:ascii="Arial" w:hAnsi="Arial" w:cs="Arial"/>
        </w:rPr>
        <w:t xml:space="preserve"> will have significant issues to consider and address</w:t>
      </w:r>
      <w:r w:rsidR="00010671" w:rsidRPr="00200E44">
        <w:rPr>
          <w:rFonts w:ascii="Arial" w:hAnsi="Arial" w:cs="Arial"/>
        </w:rPr>
        <w:t xml:space="preserve"> which </w:t>
      </w:r>
      <w:r w:rsidR="00ED2852" w:rsidRPr="00200E44">
        <w:rPr>
          <w:rFonts w:ascii="Arial" w:hAnsi="Arial" w:cs="Arial"/>
        </w:rPr>
        <w:t>will</w:t>
      </w:r>
      <w:r w:rsidR="0058528E" w:rsidRPr="00200E44">
        <w:rPr>
          <w:rFonts w:ascii="Arial" w:hAnsi="Arial" w:cs="Arial"/>
        </w:rPr>
        <w:t xml:space="preserve"> </w:t>
      </w:r>
      <w:r w:rsidRPr="00200E44">
        <w:rPr>
          <w:rFonts w:ascii="Arial" w:hAnsi="Arial" w:cs="Arial"/>
        </w:rPr>
        <w:t>have longer-term implications for how services are delivered</w:t>
      </w:r>
      <w:r w:rsidR="00D21679" w:rsidRPr="00200E44">
        <w:rPr>
          <w:rFonts w:ascii="Arial" w:hAnsi="Arial" w:cs="Arial"/>
        </w:rPr>
        <w:t xml:space="preserve"> and the financial resources available to support </w:t>
      </w:r>
      <w:r w:rsidR="00C33F7D" w:rsidRPr="00200E44">
        <w:rPr>
          <w:rFonts w:ascii="Arial" w:hAnsi="Arial" w:cs="Arial"/>
        </w:rPr>
        <w:t xml:space="preserve">that </w:t>
      </w:r>
      <w:r w:rsidR="00D21679" w:rsidRPr="00200E44">
        <w:rPr>
          <w:rFonts w:ascii="Arial" w:hAnsi="Arial" w:cs="Arial"/>
        </w:rPr>
        <w:t>service delivery.</w:t>
      </w:r>
      <w:r w:rsidR="0058528E" w:rsidRPr="00200E44">
        <w:rPr>
          <w:rFonts w:ascii="Arial" w:hAnsi="Arial" w:cs="Arial"/>
        </w:rPr>
        <w:t xml:space="preserve"> </w:t>
      </w:r>
    </w:p>
    <w:p w14:paraId="50E921AA" w14:textId="77777777" w:rsidR="00BD36F2" w:rsidRPr="00200E44" w:rsidRDefault="00BD36F2" w:rsidP="008B4623">
      <w:pPr>
        <w:autoSpaceDE w:val="0"/>
        <w:autoSpaceDN w:val="0"/>
        <w:adjustRightInd w:val="0"/>
        <w:spacing w:after="0"/>
        <w:jc w:val="both"/>
        <w:rPr>
          <w:rFonts w:ascii="Arial" w:hAnsi="Arial" w:cs="Arial"/>
        </w:rPr>
      </w:pPr>
    </w:p>
    <w:p w14:paraId="58CC764B" w14:textId="34CA86FC" w:rsidR="00E625F1" w:rsidRPr="00200E44" w:rsidRDefault="00E625F1" w:rsidP="008B4623">
      <w:pPr>
        <w:autoSpaceDE w:val="0"/>
        <w:autoSpaceDN w:val="0"/>
        <w:adjustRightInd w:val="0"/>
        <w:spacing w:after="0"/>
        <w:jc w:val="both"/>
        <w:rPr>
          <w:rFonts w:ascii="Arial" w:hAnsi="Arial" w:cs="Arial"/>
        </w:rPr>
      </w:pPr>
      <w:r w:rsidRPr="00200E44">
        <w:rPr>
          <w:rFonts w:ascii="Arial" w:eastAsia="Calibri" w:hAnsi="Arial" w:cs="Arial"/>
        </w:rPr>
        <w:t xml:space="preserve">As highlighted in the </w:t>
      </w:r>
      <w:r w:rsidR="00F26059" w:rsidRPr="00200E44">
        <w:rPr>
          <w:rFonts w:ascii="Arial" w:eastAsia="Calibri" w:hAnsi="Arial" w:cs="Arial"/>
        </w:rPr>
        <w:t xml:space="preserve">External Auditor’s </w:t>
      </w:r>
      <w:r w:rsidRPr="00200E44">
        <w:rPr>
          <w:rFonts w:ascii="Arial" w:eastAsia="Calibri" w:hAnsi="Arial" w:cs="Arial"/>
        </w:rPr>
        <w:t>Narrative</w:t>
      </w:r>
      <w:r w:rsidR="00F26059" w:rsidRPr="00200E44">
        <w:rPr>
          <w:rFonts w:ascii="Arial" w:eastAsia="Calibri" w:hAnsi="Arial" w:cs="Arial"/>
        </w:rPr>
        <w:t xml:space="preserve"> VFM</w:t>
      </w:r>
      <w:r w:rsidRPr="00200E44">
        <w:rPr>
          <w:rFonts w:ascii="Arial" w:eastAsia="Calibri" w:hAnsi="Arial" w:cs="Arial"/>
        </w:rPr>
        <w:t xml:space="preserve"> Report</w:t>
      </w:r>
      <w:r w:rsidR="00F26059" w:rsidRPr="00200E44">
        <w:rPr>
          <w:rFonts w:ascii="Arial" w:eastAsia="Calibri" w:hAnsi="Arial" w:cs="Arial"/>
        </w:rPr>
        <w:t xml:space="preserve">, </w:t>
      </w:r>
      <w:r w:rsidR="00E62B47" w:rsidRPr="00200E44">
        <w:rPr>
          <w:rFonts w:ascii="Arial" w:eastAsia="Calibri" w:hAnsi="Arial" w:cs="Arial"/>
        </w:rPr>
        <w:t xml:space="preserve">we </w:t>
      </w:r>
      <w:r w:rsidR="001871E6" w:rsidRPr="00200E44">
        <w:rPr>
          <w:rFonts w:ascii="Arial" w:eastAsia="Calibri" w:hAnsi="Arial" w:cs="Arial"/>
        </w:rPr>
        <w:t xml:space="preserve">remain committed to </w:t>
      </w:r>
      <w:r w:rsidRPr="00200E44">
        <w:rPr>
          <w:rFonts w:ascii="Arial" w:eastAsia="Calibri" w:hAnsi="Arial" w:cs="Arial"/>
        </w:rPr>
        <w:t xml:space="preserve">seek continuous improvement and </w:t>
      </w:r>
      <w:r w:rsidR="001871E6" w:rsidRPr="00200E44">
        <w:rPr>
          <w:rFonts w:ascii="Arial" w:eastAsia="Calibri" w:hAnsi="Arial" w:cs="Arial"/>
        </w:rPr>
        <w:t>demonstrat</w:t>
      </w:r>
      <w:r w:rsidR="00010671" w:rsidRPr="00200E44">
        <w:rPr>
          <w:rFonts w:ascii="Arial" w:eastAsia="Calibri" w:hAnsi="Arial" w:cs="Arial"/>
        </w:rPr>
        <w:t>e</w:t>
      </w:r>
      <w:r w:rsidR="001871E6" w:rsidRPr="00200E44">
        <w:rPr>
          <w:rFonts w:ascii="Arial" w:eastAsia="Calibri" w:hAnsi="Arial" w:cs="Arial"/>
        </w:rPr>
        <w:t xml:space="preserve"> </w:t>
      </w:r>
      <w:r w:rsidR="00D61079" w:rsidRPr="00200E44">
        <w:rPr>
          <w:rFonts w:ascii="Arial" w:eastAsia="Calibri" w:hAnsi="Arial" w:cs="Arial"/>
        </w:rPr>
        <w:t>the best use of resources</w:t>
      </w:r>
      <w:r w:rsidR="008542A0" w:rsidRPr="00200E44">
        <w:rPr>
          <w:rFonts w:ascii="Arial" w:eastAsia="Calibri" w:hAnsi="Arial" w:cs="Arial"/>
        </w:rPr>
        <w:t xml:space="preserve"> and value for money</w:t>
      </w:r>
      <w:r w:rsidRPr="00200E44">
        <w:rPr>
          <w:rFonts w:ascii="Arial" w:eastAsia="Calibri" w:hAnsi="Arial" w:cs="Arial"/>
        </w:rPr>
        <w:t>.</w:t>
      </w:r>
    </w:p>
    <w:p w14:paraId="3DA74A3B" w14:textId="77777777" w:rsidR="00E625F1" w:rsidRPr="00200E44" w:rsidRDefault="00E625F1" w:rsidP="008B4623">
      <w:pPr>
        <w:autoSpaceDE w:val="0"/>
        <w:autoSpaceDN w:val="0"/>
        <w:adjustRightInd w:val="0"/>
        <w:spacing w:after="0"/>
        <w:jc w:val="both"/>
        <w:rPr>
          <w:rFonts w:ascii="Arial" w:hAnsi="Arial" w:cs="Arial"/>
        </w:rPr>
      </w:pPr>
    </w:p>
    <w:p w14:paraId="0E5B5FE5" w14:textId="2E871B21" w:rsidR="005A5BE1" w:rsidRPr="00200E44" w:rsidRDefault="003C203D" w:rsidP="008B4623">
      <w:pPr>
        <w:autoSpaceDE w:val="0"/>
        <w:autoSpaceDN w:val="0"/>
        <w:adjustRightInd w:val="0"/>
        <w:spacing w:after="0"/>
        <w:jc w:val="both"/>
        <w:rPr>
          <w:rFonts w:ascii="Arial" w:hAnsi="Arial" w:cs="Arial"/>
        </w:rPr>
      </w:pPr>
      <w:r w:rsidRPr="00200E44">
        <w:rPr>
          <w:rFonts w:ascii="Arial" w:hAnsi="Arial" w:cs="Arial"/>
        </w:rPr>
        <w:t>T</w:t>
      </w:r>
      <w:r w:rsidR="00103F8D" w:rsidRPr="00200E44">
        <w:rPr>
          <w:rFonts w:ascii="Arial" w:hAnsi="Arial" w:cs="Arial"/>
        </w:rPr>
        <w:t xml:space="preserve">he </w:t>
      </w:r>
      <w:r w:rsidR="00BE7425" w:rsidRPr="00200E44">
        <w:rPr>
          <w:rFonts w:ascii="Arial" w:hAnsi="Arial" w:cs="Arial"/>
        </w:rPr>
        <w:t xml:space="preserve">annual review has </w:t>
      </w:r>
      <w:r w:rsidR="00084C2C" w:rsidRPr="00200E44">
        <w:rPr>
          <w:rFonts w:ascii="Arial" w:hAnsi="Arial" w:cs="Arial"/>
        </w:rPr>
        <w:t>identified</w:t>
      </w:r>
      <w:r w:rsidR="00D741C8" w:rsidRPr="00200E44">
        <w:rPr>
          <w:rFonts w:ascii="Arial" w:hAnsi="Arial" w:cs="Arial"/>
        </w:rPr>
        <w:t xml:space="preserve">, overall, </w:t>
      </w:r>
      <w:r w:rsidR="00084C2C" w:rsidRPr="00200E44">
        <w:rPr>
          <w:rFonts w:ascii="Arial" w:hAnsi="Arial" w:cs="Arial"/>
        </w:rPr>
        <w:t xml:space="preserve">that the Council </w:t>
      </w:r>
      <w:r w:rsidR="00260FEC" w:rsidRPr="00200E44">
        <w:rPr>
          <w:rFonts w:ascii="Arial" w:hAnsi="Arial" w:cs="Arial"/>
        </w:rPr>
        <w:t xml:space="preserve">continues to have </w:t>
      </w:r>
      <w:r w:rsidR="006111A7" w:rsidRPr="00200E44">
        <w:rPr>
          <w:rFonts w:ascii="Arial" w:hAnsi="Arial" w:cs="Arial"/>
        </w:rPr>
        <w:t xml:space="preserve">an effective </w:t>
      </w:r>
      <w:r w:rsidR="007560D0" w:rsidRPr="00200E44">
        <w:rPr>
          <w:rFonts w:ascii="Arial" w:hAnsi="Arial" w:cs="Arial"/>
        </w:rPr>
        <w:t>framework of governance</w:t>
      </w:r>
      <w:r w:rsidR="00D741C8" w:rsidRPr="00200E44">
        <w:rPr>
          <w:rFonts w:ascii="Arial" w:hAnsi="Arial" w:cs="Arial"/>
        </w:rPr>
        <w:t>.</w:t>
      </w:r>
      <w:r w:rsidR="007560D0" w:rsidRPr="00200E44">
        <w:rPr>
          <w:rFonts w:ascii="Arial" w:hAnsi="Arial" w:cs="Arial"/>
        </w:rPr>
        <w:t xml:space="preserve"> </w:t>
      </w:r>
      <w:r w:rsidR="001E3BCA" w:rsidRPr="00200E44">
        <w:rPr>
          <w:rFonts w:ascii="Arial" w:hAnsi="Arial" w:cs="Arial"/>
        </w:rPr>
        <w:t xml:space="preserve">The challenging approach we take </w:t>
      </w:r>
      <w:r w:rsidR="00E407F9" w:rsidRPr="00200E44">
        <w:rPr>
          <w:rFonts w:ascii="Arial" w:hAnsi="Arial" w:cs="Arial"/>
        </w:rPr>
        <w:t xml:space="preserve">in the preparation of the AGS </w:t>
      </w:r>
      <w:r w:rsidR="001E3BCA" w:rsidRPr="00200E44">
        <w:rPr>
          <w:rFonts w:ascii="Arial" w:hAnsi="Arial" w:cs="Arial"/>
        </w:rPr>
        <w:t xml:space="preserve">has identified </w:t>
      </w:r>
      <w:r w:rsidR="00D470E6" w:rsidRPr="00200E44">
        <w:rPr>
          <w:rFonts w:ascii="Arial" w:hAnsi="Arial" w:cs="Arial"/>
        </w:rPr>
        <w:t>areas where we want to improve further</w:t>
      </w:r>
      <w:r w:rsidR="00314289" w:rsidRPr="00200E44">
        <w:rPr>
          <w:rFonts w:ascii="Arial" w:hAnsi="Arial" w:cs="Arial"/>
        </w:rPr>
        <w:t xml:space="preserve"> with </w:t>
      </w:r>
      <w:r w:rsidR="003E36E1" w:rsidRPr="00200E44">
        <w:rPr>
          <w:rFonts w:ascii="Arial" w:hAnsi="Arial" w:cs="Arial"/>
        </w:rPr>
        <w:t xml:space="preserve">the necessary actions being </w:t>
      </w:r>
      <w:r w:rsidR="0065366F" w:rsidRPr="00200E44">
        <w:rPr>
          <w:rFonts w:ascii="Arial" w:hAnsi="Arial" w:cs="Arial"/>
        </w:rPr>
        <w:t>agreed</w:t>
      </w:r>
      <w:r w:rsidR="00890BC1" w:rsidRPr="00200E44">
        <w:rPr>
          <w:rFonts w:ascii="Arial" w:hAnsi="Arial" w:cs="Arial"/>
        </w:rPr>
        <w:t xml:space="preserve">. </w:t>
      </w:r>
      <w:r w:rsidR="00D741C8" w:rsidRPr="00200E44">
        <w:rPr>
          <w:rFonts w:ascii="Arial" w:hAnsi="Arial" w:cs="Arial"/>
        </w:rPr>
        <w:t xml:space="preserve">The implementation of AGS action plan will again be </w:t>
      </w:r>
      <w:r w:rsidR="00793587" w:rsidRPr="00200E44">
        <w:rPr>
          <w:rFonts w:ascii="Arial" w:hAnsi="Arial" w:cs="Arial"/>
        </w:rPr>
        <w:t xml:space="preserve">closely </w:t>
      </w:r>
      <w:r w:rsidR="00D741C8" w:rsidRPr="00200E44">
        <w:rPr>
          <w:rFonts w:ascii="Arial" w:hAnsi="Arial" w:cs="Arial"/>
        </w:rPr>
        <w:t xml:space="preserve">monitored by the Audit and Governance Committee. </w:t>
      </w:r>
    </w:p>
    <w:p w14:paraId="4ECB65B2" w14:textId="77777777" w:rsidR="005A5BE1" w:rsidRPr="00200E44" w:rsidRDefault="005A5BE1" w:rsidP="008B4623">
      <w:pPr>
        <w:autoSpaceDE w:val="0"/>
        <w:autoSpaceDN w:val="0"/>
        <w:adjustRightInd w:val="0"/>
        <w:spacing w:after="0"/>
        <w:jc w:val="both"/>
        <w:rPr>
          <w:rFonts w:ascii="Arial" w:hAnsi="Arial" w:cs="Arial"/>
        </w:rPr>
      </w:pPr>
    </w:p>
    <w:p w14:paraId="594EE9C7" w14:textId="77777777" w:rsidR="00177BE7" w:rsidRPr="00200E44" w:rsidRDefault="00177BE7" w:rsidP="008B4623">
      <w:pPr>
        <w:pStyle w:val="Default"/>
        <w:spacing w:line="276" w:lineRule="auto"/>
        <w:ind w:right="1245"/>
        <w:jc w:val="both"/>
        <w:rPr>
          <w:b/>
          <w:sz w:val="22"/>
          <w:szCs w:val="22"/>
        </w:rPr>
        <w:sectPr w:rsidR="00177BE7" w:rsidRPr="00200E44" w:rsidSect="00200E44">
          <w:pgSz w:w="16838" w:h="11906" w:orient="landscape"/>
          <w:pgMar w:top="1276" w:right="1440" w:bottom="1276" w:left="1440" w:header="708" w:footer="708" w:gutter="0"/>
          <w:cols w:space="708"/>
          <w:docGrid w:linePitch="360"/>
        </w:sectPr>
      </w:pPr>
    </w:p>
    <w:p w14:paraId="4C312E5E" w14:textId="41243124" w:rsidR="008527D6" w:rsidRPr="00200E44" w:rsidRDefault="005E7D35" w:rsidP="008527D6">
      <w:pPr>
        <w:pStyle w:val="Default"/>
        <w:spacing w:line="276" w:lineRule="auto"/>
        <w:ind w:right="208"/>
        <w:jc w:val="right"/>
        <w:rPr>
          <w:b/>
          <w:bCs/>
          <w:sz w:val="22"/>
          <w:szCs w:val="22"/>
        </w:rPr>
      </w:pPr>
      <w:r w:rsidRPr="00200E44">
        <w:rPr>
          <w:b/>
          <w:bCs/>
          <w:sz w:val="22"/>
          <w:szCs w:val="22"/>
        </w:rPr>
        <w:lastRenderedPageBreak/>
        <w:t>Appendix 1</w:t>
      </w:r>
      <w:r w:rsidR="007725FD" w:rsidRPr="00200E44">
        <w:rPr>
          <w:b/>
          <w:bCs/>
          <w:sz w:val="22"/>
          <w:szCs w:val="22"/>
        </w:rPr>
        <w:t xml:space="preserve"> - </w:t>
      </w:r>
      <w:r w:rsidR="002D1B33" w:rsidRPr="00200E44">
        <w:rPr>
          <w:b/>
          <w:bCs/>
          <w:sz w:val="22"/>
          <w:szCs w:val="22"/>
        </w:rPr>
        <w:t>Part One</w:t>
      </w:r>
    </w:p>
    <w:p w14:paraId="106E6123" w14:textId="77777777" w:rsidR="007725FD" w:rsidRPr="00200E44" w:rsidRDefault="007725FD" w:rsidP="603768A5">
      <w:pPr>
        <w:pStyle w:val="Default"/>
        <w:spacing w:line="276" w:lineRule="auto"/>
        <w:ind w:right="1245"/>
        <w:rPr>
          <w:b/>
          <w:bCs/>
          <w:sz w:val="22"/>
          <w:szCs w:val="22"/>
          <w:highlight w:val="yellow"/>
        </w:rPr>
      </w:pPr>
    </w:p>
    <w:p w14:paraId="4D65C209" w14:textId="3FD4BC2E" w:rsidR="008276E7" w:rsidRPr="00200E44" w:rsidRDefault="005E7D35" w:rsidP="603768A5">
      <w:pPr>
        <w:pStyle w:val="Default"/>
        <w:spacing w:line="276" w:lineRule="auto"/>
        <w:ind w:right="1245"/>
        <w:rPr>
          <w:b/>
          <w:bCs/>
          <w:sz w:val="22"/>
          <w:szCs w:val="22"/>
        </w:rPr>
      </w:pPr>
      <w:r w:rsidRPr="00200E44">
        <w:rPr>
          <w:b/>
          <w:bCs/>
          <w:sz w:val="22"/>
          <w:szCs w:val="22"/>
        </w:rPr>
        <w:t>Annual Governan</w:t>
      </w:r>
      <w:r w:rsidR="00354952" w:rsidRPr="00200E44">
        <w:rPr>
          <w:b/>
          <w:bCs/>
          <w:sz w:val="22"/>
          <w:szCs w:val="22"/>
        </w:rPr>
        <w:t>ce Statement Action Plan</w:t>
      </w:r>
      <w:r w:rsidR="002D1B33" w:rsidRPr="00200E44">
        <w:rPr>
          <w:b/>
          <w:bCs/>
          <w:sz w:val="22"/>
          <w:szCs w:val="22"/>
        </w:rPr>
        <w:t xml:space="preserve"> - </w:t>
      </w:r>
      <w:r w:rsidR="00491596" w:rsidRPr="00200E44">
        <w:rPr>
          <w:b/>
          <w:bCs/>
          <w:sz w:val="22"/>
          <w:szCs w:val="22"/>
        </w:rPr>
        <w:t>G</w:t>
      </w:r>
      <w:r w:rsidR="002D1B33" w:rsidRPr="00200E44">
        <w:rPr>
          <w:b/>
          <w:bCs/>
          <w:sz w:val="22"/>
          <w:szCs w:val="22"/>
        </w:rPr>
        <w:t xml:space="preserve">overnance </w:t>
      </w:r>
      <w:r w:rsidR="00491596" w:rsidRPr="00200E44">
        <w:rPr>
          <w:b/>
          <w:bCs/>
          <w:sz w:val="22"/>
          <w:szCs w:val="22"/>
        </w:rPr>
        <w:t>I</w:t>
      </w:r>
      <w:r w:rsidR="002D1B33" w:rsidRPr="00200E44">
        <w:rPr>
          <w:b/>
          <w:bCs/>
          <w:sz w:val="22"/>
          <w:szCs w:val="22"/>
        </w:rPr>
        <w:t xml:space="preserve">ssues where </w:t>
      </w:r>
      <w:r w:rsidR="00491596" w:rsidRPr="00200E44">
        <w:rPr>
          <w:b/>
          <w:bCs/>
          <w:sz w:val="22"/>
          <w:szCs w:val="22"/>
        </w:rPr>
        <w:t>I</w:t>
      </w:r>
      <w:r w:rsidR="002D1B33" w:rsidRPr="00200E44">
        <w:rPr>
          <w:b/>
          <w:bCs/>
          <w:sz w:val="22"/>
          <w:szCs w:val="22"/>
        </w:rPr>
        <w:t xml:space="preserve">mprovements are </w:t>
      </w:r>
      <w:r w:rsidR="00491596" w:rsidRPr="00200E44">
        <w:rPr>
          <w:b/>
          <w:bCs/>
          <w:sz w:val="22"/>
          <w:szCs w:val="22"/>
        </w:rPr>
        <w:t>R</w:t>
      </w:r>
      <w:r w:rsidR="002D1B33" w:rsidRPr="00200E44">
        <w:rPr>
          <w:b/>
          <w:bCs/>
          <w:sz w:val="22"/>
          <w:szCs w:val="22"/>
        </w:rPr>
        <w:t>equired</w:t>
      </w:r>
    </w:p>
    <w:p w14:paraId="2E32B99D" w14:textId="2C03F07F" w:rsidR="008276E7" w:rsidRPr="00200E44" w:rsidRDefault="008276E7" w:rsidP="603768A5">
      <w:pPr>
        <w:pStyle w:val="Default"/>
        <w:spacing w:line="276" w:lineRule="auto"/>
        <w:ind w:right="1245"/>
        <w:rPr>
          <w:b/>
          <w:bCs/>
          <w:sz w:val="22"/>
          <w:szCs w:val="22"/>
        </w:rPr>
      </w:pPr>
    </w:p>
    <w:tbl>
      <w:tblPr>
        <w:tblStyle w:val="TableGrid"/>
        <w:tblW w:w="14318" w:type="dxa"/>
        <w:tblInd w:w="-289" w:type="dxa"/>
        <w:tblLook w:val="04A0" w:firstRow="1" w:lastRow="0" w:firstColumn="1" w:lastColumn="0" w:noHBand="0" w:noVBand="1"/>
      </w:tblPr>
      <w:tblGrid>
        <w:gridCol w:w="1189"/>
        <w:gridCol w:w="7104"/>
        <w:gridCol w:w="4182"/>
        <w:gridCol w:w="1843"/>
      </w:tblGrid>
      <w:tr w:rsidR="009B4683" w:rsidRPr="00200E44" w14:paraId="07DF39D8" w14:textId="77777777" w:rsidTr="00275AD2">
        <w:trPr>
          <w:tblHeader/>
        </w:trPr>
        <w:tc>
          <w:tcPr>
            <w:tcW w:w="1189" w:type="dxa"/>
          </w:tcPr>
          <w:p w14:paraId="2032D663" w14:textId="65FADBFC" w:rsidR="00265E4A" w:rsidRPr="00200E44" w:rsidRDefault="004C6E8E" w:rsidP="001E488E">
            <w:pPr>
              <w:pStyle w:val="Default"/>
              <w:spacing w:before="120" w:after="120" w:line="276" w:lineRule="auto"/>
              <w:ind w:left="32" w:right="72"/>
              <w:jc w:val="center"/>
              <w:rPr>
                <w:b/>
                <w:bCs/>
                <w:sz w:val="22"/>
                <w:szCs w:val="22"/>
              </w:rPr>
            </w:pPr>
            <w:r w:rsidRPr="00200E44">
              <w:rPr>
                <w:b/>
                <w:bCs/>
                <w:sz w:val="22"/>
                <w:szCs w:val="22"/>
              </w:rPr>
              <w:t>AGS</w:t>
            </w:r>
          </w:p>
        </w:tc>
        <w:tc>
          <w:tcPr>
            <w:tcW w:w="7104" w:type="dxa"/>
          </w:tcPr>
          <w:p w14:paraId="59574DBC" w14:textId="34D4CD20" w:rsidR="00265E4A" w:rsidRPr="00200E44" w:rsidRDefault="0011791E" w:rsidP="00643AC3">
            <w:pPr>
              <w:pStyle w:val="Default"/>
              <w:spacing w:before="120" w:after="120" w:line="276" w:lineRule="auto"/>
              <w:ind w:left="29" w:right="173" w:firstLine="29"/>
              <w:rPr>
                <w:b/>
                <w:bCs/>
                <w:sz w:val="22"/>
                <w:szCs w:val="22"/>
              </w:rPr>
            </w:pPr>
            <w:r w:rsidRPr="00200E44">
              <w:rPr>
                <w:b/>
                <w:bCs/>
                <w:sz w:val="22"/>
                <w:szCs w:val="22"/>
              </w:rPr>
              <w:t xml:space="preserve">Area Identified / </w:t>
            </w:r>
            <w:r w:rsidR="00265E4A" w:rsidRPr="00200E44">
              <w:rPr>
                <w:b/>
                <w:bCs/>
                <w:sz w:val="22"/>
                <w:szCs w:val="22"/>
              </w:rPr>
              <w:t>Action</w:t>
            </w:r>
          </w:p>
        </w:tc>
        <w:tc>
          <w:tcPr>
            <w:tcW w:w="4182" w:type="dxa"/>
          </w:tcPr>
          <w:p w14:paraId="054E00DD" w14:textId="6B71D3F2" w:rsidR="00265E4A" w:rsidRPr="00200E44" w:rsidRDefault="00DD47AC" w:rsidP="0011791E">
            <w:pPr>
              <w:pStyle w:val="Default"/>
              <w:spacing w:before="120" w:after="120" w:line="276" w:lineRule="auto"/>
              <w:ind w:right="165"/>
              <w:rPr>
                <w:b/>
                <w:bCs/>
                <w:sz w:val="22"/>
                <w:szCs w:val="22"/>
              </w:rPr>
            </w:pPr>
            <w:r w:rsidRPr="00200E44">
              <w:rPr>
                <w:b/>
                <w:bCs/>
                <w:sz w:val="22"/>
                <w:szCs w:val="22"/>
              </w:rPr>
              <w:t>Lead Officer</w:t>
            </w:r>
            <w:r w:rsidR="00AA394C" w:rsidRPr="00200E44">
              <w:rPr>
                <w:b/>
                <w:bCs/>
                <w:sz w:val="22"/>
                <w:szCs w:val="22"/>
              </w:rPr>
              <w:t xml:space="preserve"> / Action Officer</w:t>
            </w:r>
          </w:p>
        </w:tc>
        <w:tc>
          <w:tcPr>
            <w:tcW w:w="1843" w:type="dxa"/>
          </w:tcPr>
          <w:p w14:paraId="1C83D06A" w14:textId="376C4631" w:rsidR="00265E4A" w:rsidRPr="00200E44" w:rsidRDefault="00DD47AC" w:rsidP="009B4683">
            <w:pPr>
              <w:pStyle w:val="Default"/>
              <w:spacing w:before="120" w:after="120" w:line="276" w:lineRule="auto"/>
              <w:ind w:right="100"/>
              <w:rPr>
                <w:b/>
                <w:bCs/>
                <w:sz w:val="22"/>
                <w:szCs w:val="22"/>
              </w:rPr>
            </w:pPr>
            <w:r w:rsidRPr="00200E44">
              <w:rPr>
                <w:b/>
                <w:bCs/>
                <w:sz w:val="22"/>
                <w:szCs w:val="22"/>
              </w:rPr>
              <w:t>Timescales</w:t>
            </w:r>
          </w:p>
        </w:tc>
      </w:tr>
      <w:tr w:rsidR="009B4683" w:rsidRPr="00200E44" w14:paraId="34F7A0EE" w14:textId="77777777" w:rsidTr="00275AD2">
        <w:tc>
          <w:tcPr>
            <w:tcW w:w="1189" w:type="dxa"/>
          </w:tcPr>
          <w:p w14:paraId="32C0B1DA" w14:textId="5F146B49" w:rsidR="00265E4A" w:rsidRPr="00200E44" w:rsidRDefault="004C6E8E" w:rsidP="001E488E">
            <w:pPr>
              <w:pStyle w:val="Default"/>
              <w:spacing w:before="60" w:after="60" w:line="276" w:lineRule="auto"/>
              <w:ind w:left="32" w:right="72"/>
              <w:jc w:val="center"/>
              <w:rPr>
                <w:b/>
                <w:bCs/>
                <w:sz w:val="22"/>
                <w:szCs w:val="22"/>
              </w:rPr>
            </w:pPr>
            <w:r w:rsidRPr="00200E44">
              <w:rPr>
                <w:b/>
                <w:bCs/>
                <w:sz w:val="22"/>
                <w:szCs w:val="22"/>
              </w:rPr>
              <w:t>2</w:t>
            </w:r>
            <w:r w:rsidR="004E5AE9" w:rsidRPr="00200E44">
              <w:rPr>
                <w:b/>
                <w:bCs/>
                <w:sz w:val="22"/>
                <w:szCs w:val="22"/>
              </w:rPr>
              <w:t>0</w:t>
            </w:r>
            <w:r w:rsidR="00975DD8" w:rsidRPr="00200E44">
              <w:rPr>
                <w:b/>
                <w:bCs/>
                <w:sz w:val="22"/>
                <w:szCs w:val="22"/>
              </w:rPr>
              <w:t>20/21</w:t>
            </w:r>
          </w:p>
        </w:tc>
        <w:tc>
          <w:tcPr>
            <w:tcW w:w="7104" w:type="dxa"/>
          </w:tcPr>
          <w:p w14:paraId="6972EA74" w14:textId="5810D81B" w:rsidR="0011791E" w:rsidRPr="00200E44" w:rsidRDefault="0011791E" w:rsidP="00643AC3">
            <w:pPr>
              <w:autoSpaceDE w:val="0"/>
              <w:autoSpaceDN w:val="0"/>
              <w:adjustRightInd w:val="0"/>
              <w:spacing w:before="60" w:after="60"/>
              <w:ind w:left="29" w:right="173" w:firstLine="29"/>
              <w:jc w:val="both"/>
              <w:rPr>
                <w:rFonts w:ascii="Arial" w:hAnsi="Arial" w:cs="Arial"/>
                <w:b/>
                <w:bCs/>
              </w:rPr>
            </w:pPr>
            <w:r w:rsidRPr="00200E44">
              <w:rPr>
                <w:rFonts w:ascii="Arial" w:hAnsi="Arial" w:cs="Arial"/>
                <w:b/>
                <w:bCs/>
              </w:rPr>
              <w:t>Partnership, Relationship and Collaboration Governance</w:t>
            </w:r>
            <w:r w:rsidR="00855B78" w:rsidRPr="00200E44">
              <w:rPr>
                <w:rFonts w:ascii="Arial" w:hAnsi="Arial" w:cs="Arial"/>
                <w:b/>
                <w:bCs/>
              </w:rPr>
              <w:t xml:space="preserve"> – Governance Improvement</w:t>
            </w:r>
          </w:p>
          <w:p w14:paraId="2573B5A3" w14:textId="1876DF4C" w:rsidR="005509C4" w:rsidRPr="00200E44" w:rsidRDefault="0011791E" w:rsidP="00E27518">
            <w:pPr>
              <w:pStyle w:val="ListParagraph"/>
              <w:numPr>
                <w:ilvl w:val="0"/>
                <w:numId w:val="15"/>
              </w:numPr>
              <w:autoSpaceDE w:val="0"/>
              <w:autoSpaceDN w:val="0"/>
              <w:adjustRightInd w:val="0"/>
              <w:spacing w:before="60" w:after="60" w:line="276" w:lineRule="auto"/>
              <w:ind w:left="454" w:right="173" w:hanging="396"/>
              <w:jc w:val="both"/>
              <w:rPr>
                <w:rFonts w:ascii="Arial" w:hAnsi="Arial" w:cs="Arial"/>
                <w:b/>
                <w:bCs/>
              </w:rPr>
            </w:pPr>
            <w:r w:rsidRPr="00200E44">
              <w:rPr>
                <w:rFonts w:ascii="Arial" w:hAnsi="Arial" w:cs="Arial"/>
              </w:rPr>
              <w:t>Develop a defined governance framework with a corporate lead for partnerships and collaborations</w:t>
            </w:r>
          </w:p>
        </w:tc>
        <w:tc>
          <w:tcPr>
            <w:tcW w:w="4182" w:type="dxa"/>
          </w:tcPr>
          <w:p w14:paraId="630C05F4" w14:textId="2AC99612" w:rsidR="00265E4A" w:rsidRPr="00200E44" w:rsidRDefault="00847856" w:rsidP="001E6DCA">
            <w:pPr>
              <w:pStyle w:val="Default"/>
              <w:spacing w:before="60" w:after="60" w:line="276" w:lineRule="auto"/>
              <w:rPr>
                <w:sz w:val="22"/>
                <w:szCs w:val="22"/>
              </w:rPr>
            </w:pPr>
            <w:r w:rsidRPr="00200E44">
              <w:rPr>
                <w:sz w:val="22"/>
                <w:szCs w:val="22"/>
              </w:rPr>
              <w:t>SD Finance</w:t>
            </w:r>
            <w:r w:rsidR="001E6DCA" w:rsidRPr="00200E44">
              <w:rPr>
                <w:sz w:val="22"/>
                <w:szCs w:val="22"/>
              </w:rPr>
              <w:t xml:space="preserve"> / Head of Internal Audit, Anti-Fraud and Assurance</w:t>
            </w:r>
          </w:p>
        </w:tc>
        <w:tc>
          <w:tcPr>
            <w:tcW w:w="1843" w:type="dxa"/>
          </w:tcPr>
          <w:p w14:paraId="5F4D5661" w14:textId="7FB140B2" w:rsidR="00265E4A" w:rsidRPr="00200E44" w:rsidRDefault="00CD1F77" w:rsidP="009B4683">
            <w:pPr>
              <w:pStyle w:val="Default"/>
              <w:spacing w:before="60" w:after="60" w:line="276" w:lineRule="auto"/>
              <w:ind w:right="100"/>
              <w:rPr>
                <w:sz w:val="22"/>
                <w:szCs w:val="22"/>
              </w:rPr>
            </w:pPr>
            <w:r w:rsidRPr="00200E44">
              <w:rPr>
                <w:sz w:val="22"/>
                <w:szCs w:val="22"/>
              </w:rPr>
              <w:t xml:space="preserve">July </w:t>
            </w:r>
            <w:r w:rsidR="008527D6" w:rsidRPr="00200E44">
              <w:rPr>
                <w:sz w:val="22"/>
                <w:szCs w:val="22"/>
              </w:rPr>
              <w:t>202</w:t>
            </w:r>
            <w:r w:rsidRPr="00200E44">
              <w:rPr>
                <w:sz w:val="22"/>
                <w:szCs w:val="22"/>
              </w:rPr>
              <w:t>3</w:t>
            </w:r>
          </w:p>
        </w:tc>
      </w:tr>
      <w:tr w:rsidR="002230A5" w:rsidRPr="00200E44" w14:paraId="395BCC3C" w14:textId="77777777" w:rsidTr="00275AD2">
        <w:tc>
          <w:tcPr>
            <w:tcW w:w="1189" w:type="dxa"/>
          </w:tcPr>
          <w:p w14:paraId="22FB19FC" w14:textId="4FE5834C" w:rsidR="00975DD8" w:rsidRPr="00200E44" w:rsidRDefault="00975DD8" w:rsidP="001E488E">
            <w:pPr>
              <w:pStyle w:val="Default"/>
              <w:spacing w:before="60" w:after="60" w:line="276" w:lineRule="auto"/>
              <w:ind w:left="32" w:right="72"/>
              <w:jc w:val="center"/>
              <w:rPr>
                <w:b/>
                <w:bCs/>
                <w:sz w:val="22"/>
                <w:szCs w:val="22"/>
              </w:rPr>
            </w:pPr>
            <w:r w:rsidRPr="00200E44">
              <w:rPr>
                <w:b/>
                <w:bCs/>
                <w:sz w:val="22"/>
                <w:szCs w:val="22"/>
              </w:rPr>
              <w:t>202</w:t>
            </w:r>
            <w:r w:rsidR="004D6A7A" w:rsidRPr="00200E44">
              <w:rPr>
                <w:b/>
                <w:bCs/>
                <w:sz w:val="22"/>
                <w:szCs w:val="22"/>
              </w:rPr>
              <w:t>1</w:t>
            </w:r>
            <w:r w:rsidRPr="00200E44">
              <w:rPr>
                <w:b/>
                <w:bCs/>
                <w:sz w:val="22"/>
                <w:szCs w:val="22"/>
              </w:rPr>
              <w:t>/2</w:t>
            </w:r>
            <w:r w:rsidR="004D6A7A" w:rsidRPr="00200E44">
              <w:rPr>
                <w:b/>
                <w:bCs/>
                <w:sz w:val="22"/>
                <w:szCs w:val="22"/>
              </w:rPr>
              <w:t>2</w:t>
            </w:r>
          </w:p>
        </w:tc>
        <w:tc>
          <w:tcPr>
            <w:tcW w:w="7104" w:type="dxa"/>
          </w:tcPr>
          <w:p w14:paraId="33030B74" w14:textId="77777777" w:rsidR="00975DD8" w:rsidRPr="00200E44" w:rsidRDefault="00975DD8" w:rsidP="001E6DCA">
            <w:pPr>
              <w:spacing w:before="60" w:after="60"/>
              <w:ind w:left="29" w:right="173" w:firstLine="29"/>
              <w:jc w:val="both"/>
              <w:rPr>
                <w:rFonts w:ascii="Arial" w:eastAsiaTheme="minorEastAsia" w:hAnsi="Arial" w:cs="Arial"/>
                <w:b/>
                <w:bCs/>
                <w:color w:val="000000" w:themeColor="text1"/>
              </w:rPr>
            </w:pPr>
            <w:r w:rsidRPr="00200E44">
              <w:rPr>
                <w:rFonts w:ascii="Arial" w:eastAsiaTheme="minorEastAsia" w:hAnsi="Arial" w:cs="Arial"/>
                <w:b/>
                <w:bCs/>
                <w:color w:val="000000" w:themeColor="text1"/>
              </w:rPr>
              <w:t>SEND</w:t>
            </w:r>
            <w:r w:rsidR="007C7FAF" w:rsidRPr="00200E44">
              <w:rPr>
                <w:rFonts w:ascii="Arial" w:eastAsiaTheme="minorEastAsia" w:hAnsi="Arial" w:cs="Arial"/>
                <w:b/>
                <w:bCs/>
                <w:color w:val="000000" w:themeColor="text1"/>
              </w:rPr>
              <w:t xml:space="preserve"> – address the 2 areas of significant weakness:</w:t>
            </w:r>
          </w:p>
          <w:p w14:paraId="5C2471DB" w14:textId="77777777" w:rsidR="007C7FAF" w:rsidRPr="00200E44" w:rsidRDefault="00442D90" w:rsidP="00E27518">
            <w:pPr>
              <w:pStyle w:val="ListParagraph"/>
              <w:numPr>
                <w:ilvl w:val="0"/>
                <w:numId w:val="17"/>
              </w:numPr>
              <w:spacing w:before="60" w:after="60"/>
              <w:ind w:left="408" w:right="173" w:hanging="408"/>
              <w:jc w:val="both"/>
              <w:rPr>
                <w:rFonts w:ascii="Arial" w:eastAsiaTheme="minorEastAsia" w:hAnsi="Arial" w:cs="Arial"/>
                <w:b/>
                <w:bCs/>
                <w:color w:val="000000" w:themeColor="text1"/>
              </w:rPr>
            </w:pPr>
            <w:r w:rsidRPr="00200E44">
              <w:rPr>
                <w:rFonts w:ascii="Arial" w:eastAsiaTheme="minorEastAsia" w:hAnsi="Arial" w:cs="Arial"/>
                <w:color w:val="000000" w:themeColor="text1"/>
              </w:rPr>
              <w:t>The engagement of and communication with parents and carers</w:t>
            </w:r>
            <w:r w:rsidR="00652A0B" w:rsidRPr="00200E44">
              <w:rPr>
                <w:rFonts w:ascii="Arial" w:eastAsiaTheme="minorEastAsia" w:hAnsi="Arial" w:cs="Arial"/>
                <w:color w:val="000000" w:themeColor="text1"/>
              </w:rPr>
              <w:t>. Local statutory partners need to ensure that the lived</w:t>
            </w:r>
            <w:r w:rsidR="00F03E07" w:rsidRPr="00200E44">
              <w:rPr>
                <w:rFonts w:ascii="Arial" w:eastAsiaTheme="minorEastAsia" w:hAnsi="Arial" w:cs="Arial"/>
                <w:color w:val="000000" w:themeColor="text1"/>
              </w:rPr>
              <w:t xml:space="preserve"> experience of families is influencing their strategic plans for services and provision</w:t>
            </w:r>
          </w:p>
          <w:p w14:paraId="16209F6F" w14:textId="3CDC7FCF" w:rsidR="00F03E07" w:rsidRPr="00200E44" w:rsidRDefault="00E028CE" w:rsidP="00E27518">
            <w:pPr>
              <w:pStyle w:val="ListParagraph"/>
              <w:numPr>
                <w:ilvl w:val="0"/>
                <w:numId w:val="17"/>
              </w:numPr>
              <w:spacing w:before="60" w:after="60"/>
              <w:ind w:left="408" w:right="173" w:hanging="408"/>
              <w:jc w:val="both"/>
              <w:rPr>
                <w:rFonts w:ascii="Arial" w:eastAsiaTheme="minorEastAsia" w:hAnsi="Arial" w:cs="Arial"/>
                <w:b/>
                <w:bCs/>
                <w:color w:val="000000" w:themeColor="text1"/>
              </w:rPr>
            </w:pPr>
            <w:r w:rsidRPr="00200E44">
              <w:rPr>
                <w:rFonts w:ascii="Arial" w:eastAsiaTheme="minorEastAsia" w:hAnsi="Arial" w:cs="Arial"/>
                <w:color w:val="000000" w:themeColor="text1"/>
              </w:rPr>
              <w:t xml:space="preserve">Improving the identification of and provision for, children and young people with SEND but without an Education, </w:t>
            </w:r>
            <w:proofErr w:type="gramStart"/>
            <w:r w:rsidRPr="00200E44">
              <w:rPr>
                <w:rFonts w:ascii="Arial" w:eastAsiaTheme="minorEastAsia" w:hAnsi="Arial" w:cs="Arial"/>
                <w:color w:val="000000" w:themeColor="text1"/>
              </w:rPr>
              <w:t>Health</w:t>
            </w:r>
            <w:proofErr w:type="gramEnd"/>
            <w:r w:rsidRPr="00200E44">
              <w:rPr>
                <w:rFonts w:ascii="Arial" w:eastAsiaTheme="minorEastAsia" w:hAnsi="Arial" w:cs="Arial"/>
                <w:color w:val="000000" w:themeColor="text1"/>
              </w:rPr>
              <w:t xml:space="preserve"> and Care Plan (EHCP)</w:t>
            </w:r>
          </w:p>
        </w:tc>
        <w:tc>
          <w:tcPr>
            <w:tcW w:w="4182" w:type="dxa"/>
          </w:tcPr>
          <w:p w14:paraId="2EDEA750" w14:textId="256AEFE1" w:rsidR="00975DD8" w:rsidRPr="00200E44" w:rsidRDefault="00FA3A8F" w:rsidP="001E6DCA">
            <w:pPr>
              <w:pStyle w:val="Default"/>
              <w:spacing w:before="60" w:after="60" w:line="276" w:lineRule="auto"/>
              <w:ind w:right="173"/>
              <w:rPr>
                <w:sz w:val="22"/>
                <w:szCs w:val="22"/>
              </w:rPr>
            </w:pPr>
            <w:r w:rsidRPr="00200E44">
              <w:rPr>
                <w:sz w:val="22"/>
                <w:szCs w:val="22"/>
              </w:rPr>
              <w:t xml:space="preserve">Barnsley </w:t>
            </w:r>
            <w:r w:rsidR="001A7D8D" w:rsidRPr="00200E44">
              <w:rPr>
                <w:sz w:val="22"/>
                <w:szCs w:val="22"/>
              </w:rPr>
              <w:t xml:space="preserve">MBC </w:t>
            </w:r>
            <w:r w:rsidRPr="00200E44">
              <w:rPr>
                <w:sz w:val="22"/>
                <w:szCs w:val="22"/>
              </w:rPr>
              <w:t>and Barnsley CCG</w:t>
            </w:r>
          </w:p>
          <w:p w14:paraId="7C91125A" w14:textId="55E51C42" w:rsidR="00FA3A8F" w:rsidRPr="00200E44" w:rsidRDefault="00FA3A8F" w:rsidP="001E6DCA">
            <w:pPr>
              <w:pStyle w:val="Default"/>
              <w:spacing w:before="60" w:after="60" w:line="276" w:lineRule="auto"/>
              <w:ind w:right="173"/>
              <w:rPr>
                <w:sz w:val="22"/>
                <w:szCs w:val="22"/>
              </w:rPr>
            </w:pPr>
            <w:r w:rsidRPr="00200E44">
              <w:rPr>
                <w:sz w:val="22"/>
                <w:szCs w:val="22"/>
              </w:rPr>
              <w:t>Lead Officer – ED Children’s Services</w:t>
            </w:r>
          </w:p>
        </w:tc>
        <w:tc>
          <w:tcPr>
            <w:tcW w:w="1843" w:type="dxa"/>
          </w:tcPr>
          <w:p w14:paraId="647A0D44" w14:textId="1825CFDD" w:rsidR="00975DD8" w:rsidRPr="00200E44" w:rsidRDefault="002152A8" w:rsidP="009B4683">
            <w:pPr>
              <w:pStyle w:val="Default"/>
              <w:spacing w:before="60" w:after="60" w:line="276" w:lineRule="auto"/>
              <w:ind w:right="100"/>
              <w:rPr>
                <w:sz w:val="22"/>
                <w:szCs w:val="22"/>
              </w:rPr>
            </w:pPr>
            <w:r w:rsidRPr="00200E44">
              <w:rPr>
                <w:sz w:val="22"/>
                <w:szCs w:val="22"/>
              </w:rPr>
              <w:t>October</w:t>
            </w:r>
            <w:r w:rsidR="005F444B" w:rsidRPr="00200E44">
              <w:rPr>
                <w:sz w:val="22"/>
                <w:szCs w:val="22"/>
              </w:rPr>
              <w:t xml:space="preserve"> 2023</w:t>
            </w:r>
          </w:p>
        </w:tc>
      </w:tr>
    </w:tbl>
    <w:p w14:paraId="0D110A33" w14:textId="77777777" w:rsidR="001A7D8D" w:rsidRPr="00200E44" w:rsidRDefault="001A7D8D" w:rsidP="002D1B33">
      <w:pPr>
        <w:spacing w:after="0" w:line="240" w:lineRule="auto"/>
        <w:jc w:val="right"/>
        <w:textAlignment w:val="baseline"/>
        <w:rPr>
          <w:rFonts w:ascii="Arial" w:hAnsi="Arial" w:cs="Arial"/>
          <w:b/>
          <w:bCs/>
        </w:rPr>
        <w:sectPr w:rsidR="001A7D8D" w:rsidRPr="00200E44" w:rsidSect="007E22B4">
          <w:pgSz w:w="16838" w:h="11906" w:orient="landscape"/>
          <w:pgMar w:top="1440" w:right="1440" w:bottom="1440" w:left="1440" w:header="708" w:footer="708" w:gutter="0"/>
          <w:cols w:space="708"/>
          <w:docGrid w:linePitch="360"/>
        </w:sectPr>
      </w:pPr>
    </w:p>
    <w:p w14:paraId="76337614" w14:textId="7B2C4201" w:rsidR="00491596" w:rsidRPr="00200E44" w:rsidRDefault="002D1B33" w:rsidP="002D1B33">
      <w:pPr>
        <w:spacing w:after="0" w:line="240" w:lineRule="auto"/>
        <w:jc w:val="right"/>
        <w:textAlignment w:val="baseline"/>
        <w:rPr>
          <w:rFonts w:ascii="Arial" w:hAnsi="Arial" w:cs="Arial"/>
          <w:b/>
          <w:bCs/>
        </w:rPr>
      </w:pPr>
      <w:r w:rsidRPr="00200E44">
        <w:rPr>
          <w:rFonts w:ascii="Arial" w:hAnsi="Arial" w:cs="Arial"/>
          <w:b/>
          <w:bCs/>
        </w:rPr>
        <w:lastRenderedPageBreak/>
        <w:t xml:space="preserve">Appendix </w:t>
      </w:r>
      <w:r w:rsidR="00491596" w:rsidRPr="00200E44">
        <w:rPr>
          <w:rFonts w:ascii="Arial" w:hAnsi="Arial" w:cs="Arial"/>
          <w:b/>
          <w:bCs/>
        </w:rPr>
        <w:t>1</w:t>
      </w:r>
      <w:r w:rsidR="007725FD" w:rsidRPr="00200E44">
        <w:rPr>
          <w:rFonts w:ascii="Arial" w:hAnsi="Arial" w:cs="Arial"/>
          <w:b/>
          <w:bCs/>
        </w:rPr>
        <w:t xml:space="preserve"> - </w:t>
      </w:r>
      <w:r w:rsidR="00491596" w:rsidRPr="00200E44">
        <w:rPr>
          <w:rFonts w:ascii="Arial" w:hAnsi="Arial" w:cs="Arial"/>
          <w:b/>
          <w:bCs/>
        </w:rPr>
        <w:t>Part Two</w:t>
      </w:r>
    </w:p>
    <w:p w14:paraId="2D716852" w14:textId="54CCA322" w:rsidR="002D1B33" w:rsidRPr="00200E44" w:rsidRDefault="002D1B33" w:rsidP="002D1B33">
      <w:pPr>
        <w:pStyle w:val="Default"/>
        <w:spacing w:line="276" w:lineRule="auto"/>
        <w:ind w:right="208"/>
        <w:jc w:val="right"/>
        <w:rPr>
          <w:b/>
          <w:bCs/>
          <w:sz w:val="22"/>
          <w:szCs w:val="22"/>
        </w:rPr>
      </w:pPr>
    </w:p>
    <w:p w14:paraId="1EC0B072" w14:textId="4707CE01" w:rsidR="00491596" w:rsidRPr="00200E44" w:rsidRDefault="002D1B33" w:rsidP="00491596">
      <w:pPr>
        <w:autoSpaceDE w:val="0"/>
        <w:autoSpaceDN w:val="0"/>
        <w:adjustRightInd w:val="0"/>
        <w:spacing w:after="0"/>
        <w:jc w:val="both"/>
        <w:rPr>
          <w:rFonts w:ascii="Arial" w:hAnsi="Arial" w:cs="Arial"/>
          <w:b/>
          <w:bCs/>
        </w:rPr>
      </w:pPr>
      <w:r w:rsidRPr="00200E44">
        <w:rPr>
          <w:rFonts w:ascii="Arial" w:hAnsi="Arial" w:cs="Arial"/>
          <w:b/>
          <w:bCs/>
        </w:rPr>
        <w:t>Annual Governance Statement Action Plan</w:t>
      </w:r>
      <w:r w:rsidR="00491596" w:rsidRPr="00200E44">
        <w:rPr>
          <w:rFonts w:ascii="Arial" w:hAnsi="Arial" w:cs="Arial"/>
          <w:b/>
          <w:bCs/>
        </w:rPr>
        <w:t xml:space="preserve"> - Areas where Improvement Enhancements would improve the Efficiency of Systems and Processes across the Council.</w:t>
      </w:r>
    </w:p>
    <w:p w14:paraId="186F52C4" w14:textId="77777777" w:rsidR="002D1B33" w:rsidRPr="00200E44" w:rsidRDefault="002D1B33" w:rsidP="002D1B33">
      <w:pPr>
        <w:spacing w:after="0" w:line="240" w:lineRule="auto"/>
        <w:textAlignment w:val="baseline"/>
        <w:rPr>
          <w:rFonts w:ascii="Arial" w:hAnsi="Arial" w:cs="Arial"/>
          <w:b/>
          <w:bCs/>
        </w:rPr>
      </w:pPr>
    </w:p>
    <w:p w14:paraId="448E5693" w14:textId="77777777" w:rsidR="002D1B33" w:rsidRPr="00200E44" w:rsidRDefault="002D1B33" w:rsidP="002D1B33">
      <w:pPr>
        <w:spacing w:after="0" w:line="240" w:lineRule="auto"/>
        <w:jc w:val="right"/>
        <w:textAlignment w:val="baseline"/>
        <w:rPr>
          <w:rFonts w:ascii="Arial" w:hAnsi="Arial" w:cs="Arial"/>
          <w:b/>
          <w:bCs/>
        </w:rPr>
      </w:pPr>
    </w:p>
    <w:tbl>
      <w:tblPr>
        <w:tblStyle w:val="TableGrid"/>
        <w:tblW w:w="14318" w:type="dxa"/>
        <w:tblInd w:w="-289" w:type="dxa"/>
        <w:tblLook w:val="04A0" w:firstRow="1" w:lastRow="0" w:firstColumn="1" w:lastColumn="0" w:noHBand="0" w:noVBand="1"/>
      </w:tblPr>
      <w:tblGrid>
        <w:gridCol w:w="1188"/>
        <w:gridCol w:w="7176"/>
        <w:gridCol w:w="4253"/>
        <w:gridCol w:w="1701"/>
      </w:tblGrid>
      <w:tr w:rsidR="002D1B33" w:rsidRPr="00200E44" w14:paraId="0B7CAA15" w14:textId="77777777" w:rsidTr="00E27518">
        <w:trPr>
          <w:tblHeader/>
        </w:trPr>
        <w:tc>
          <w:tcPr>
            <w:tcW w:w="1188" w:type="dxa"/>
          </w:tcPr>
          <w:p w14:paraId="002C4AF8" w14:textId="59A63400" w:rsidR="002D1B33" w:rsidRPr="00200E44" w:rsidRDefault="004C6E8E" w:rsidP="00F55FF2">
            <w:pPr>
              <w:pStyle w:val="Default"/>
              <w:spacing w:before="120" w:after="120" w:line="276" w:lineRule="auto"/>
              <w:ind w:left="32" w:right="72"/>
              <w:jc w:val="center"/>
              <w:rPr>
                <w:b/>
                <w:bCs/>
                <w:sz w:val="22"/>
                <w:szCs w:val="22"/>
              </w:rPr>
            </w:pPr>
            <w:r w:rsidRPr="00200E44">
              <w:rPr>
                <w:b/>
                <w:bCs/>
                <w:sz w:val="22"/>
                <w:szCs w:val="22"/>
              </w:rPr>
              <w:t>AGS</w:t>
            </w:r>
          </w:p>
        </w:tc>
        <w:tc>
          <w:tcPr>
            <w:tcW w:w="7176" w:type="dxa"/>
          </w:tcPr>
          <w:p w14:paraId="3E44AB6A" w14:textId="77777777" w:rsidR="002D1B33" w:rsidRPr="00200E44" w:rsidRDefault="002D1B33" w:rsidP="00F55FF2">
            <w:pPr>
              <w:pStyle w:val="Default"/>
              <w:spacing w:before="120" w:after="120" w:line="276" w:lineRule="auto"/>
              <w:ind w:left="29" w:right="173" w:firstLine="29"/>
              <w:rPr>
                <w:b/>
                <w:bCs/>
                <w:sz w:val="22"/>
                <w:szCs w:val="22"/>
              </w:rPr>
            </w:pPr>
            <w:r w:rsidRPr="00200E44">
              <w:rPr>
                <w:b/>
                <w:bCs/>
                <w:sz w:val="22"/>
                <w:szCs w:val="22"/>
              </w:rPr>
              <w:t>Area Identified / Action</w:t>
            </w:r>
          </w:p>
        </w:tc>
        <w:tc>
          <w:tcPr>
            <w:tcW w:w="4253" w:type="dxa"/>
          </w:tcPr>
          <w:p w14:paraId="6B70D880" w14:textId="77777777" w:rsidR="002D1B33" w:rsidRPr="00200E44" w:rsidRDefault="002D1B33" w:rsidP="00F55FF2">
            <w:pPr>
              <w:pStyle w:val="Default"/>
              <w:spacing w:before="120" w:after="120" w:line="276" w:lineRule="auto"/>
              <w:ind w:right="165"/>
              <w:rPr>
                <w:b/>
                <w:bCs/>
                <w:sz w:val="22"/>
                <w:szCs w:val="22"/>
              </w:rPr>
            </w:pPr>
            <w:r w:rsidRPr="00200E44">
              <w:rPr>
                <w:b/>
                <w:bCs/>
                <w:sz w:val="22"/>
                <w:szCs w:val="22"/>
              </w:rPr>
              <w:t>Lead Officer / Action Officer</w:t>
            </w:r>
          </w:p>
        </w:tc>
        <w:tc>
          <w:tcPr>
            <w:tcW w:w="1701" w:type="dxa"/>
          </w:tcPr>
          <w:p w14:paraId="632E8A4D" w14:textId="77777777" w:rsidR="002D1B33" w:rsidRPr="00200E44" w:rsidRDefault="002D1B33" w:rsidP="00F55FF2">
            <w:pPr>
              <w:pStyle w:val="Default"/>
              <w:spacing w:before="120" w:after="120" w:line="276" w:lineRule="auto"/>
              <w:ind w:right="100"/>
              <w:rPr>
                <w:b/>
                <w:bCs/>
                <w:sz w:val="22"/>
                <w:szCs w:val="22"/>
              </w:rPr>
            </w:pPr>
            <w:r w:rsidRPr="00200E44">
              <w:rPr>
                <w:b/>
                <w:bCs/>
                <w:sz w:val="22"/>
                <w:szCs w:val="22"/>
              </w:rPr>
              <w:t>Timescales</w:t>
            </w:r>
          </w:p>
        </w:tc>
      </w:tr>
      <w:tr w:rsidR="00673C58" w:rsidRPr="00200E44" w14:paraId="3FEC6C3D" w14:textId="77777777" w:rsidTr="00E27518">
        <w:tc>
          <w:tcPr>
            <w:tcW w:w="1188" w:type="dxa"/>
          </w:tcPr>
          <w:p w14:paraId="6BB187EB" w14:textId="2520E3AE" w:rsidR="001A59AD" w:rsidRPr="00200E44" w:rsidRDefault="00D07CD8" w:rsidP="00F55FF2">
            <w:pPr>
              <w:pStyle w:val="Default"/>
              <w:spacing w:before="40" w:after="40" w:line="276" w:lineRule="auto"/>
              <w:ind w:left="32" w:right="72"/>
              <w:jc w:val="center"/>
              <w:rPr>
                <w:b/>
                <w:bCs/>
                <w:sz w:val="22"/>
                <w:szCs w:val="22"/>
              </w:rPr>
            </w:pPr>
            <w:r w:rsidRPr="00200E44">
              <w:rPr>
                <w:b/>
                <w:bCs/>
                <w:sz w:val="22"/>
                <w:szCs w:val="22"/>
              </w:rPr>
              <w:t>20</w:t>
            </w:r>
            <w:r w:rsidR="00CC2AD1" w:rsidRPr="00200E44">
              <w:rPr>
                <w:b/>
                <w:bCs/>
                <w:sz w:val="22"/>
                <w:szCs w:val="22"/>
              </w:rPr>
              <w:t>19/20</w:t>
            </w:r>
          </w:p>
        </w:tc>
        <w:tc>
          <w:tcPr>
            <w:tcW w:w="7176" w:type="dxa"/>
          </w:tcPr>
          <w:p w14:paraId="7EF5DA4B" w14:textId="4490666C" w:rsidR="001A59AD" w:rsidRPr="00200E44" w:rsidRDefault="001A59AD"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Information Governance</w:t>
            </w:r>
            <w:r w:rsidR="00800268" w:rsidRPr="00200E44">
              <w:rPr>
                <w:rFonts w:ascii="Arial" w:eastAsiaTheme="minorEastAsia" w:hAnsi="Arial" w:cs="Arial"/>
                <w:b/>
                <w:bCs/>
                <w:color w:val="000000" w:themeColor="text1"/>
              </w:rPr>
              <w:t xml:space="preserve"> – Efficiency Improvement</w:t>
            </w:r>
          </w:p>
          <w:p w14:paraId="14B82DD2" w14:textId="2F7FFC11" w:rsidR="0062038E" w:rsidRPr="00200E44" w:rsidRDefault="0062038E" w:rsidP="00E27518">
            <w:pPr>
              <w:pStyle w:val="ListParagraph"/>
              <w:numPr>
                <w:ilvl w:val="0"/>
                <w:numId w:val="17"/>
              </w:numPr>
              <w:spacing w:before="40" w:after="40"/>
              <w:ind w:right="173"/>
              <w:contextualSpacing w:val="0"/>
              <w:rPr>
                <w:rFonts w:ascii="Arial" w:eastAsiaTheme="minorEastAsia" w:hAnsi="Arial" w:cs="Arial"/>
                <w:color w:val="000000" w:themeColor="text1"/>
              </w:rPr>
            </w:pPr>
            <w:r w:rsidRPr="00200E44">
              <w:rPr>
                <w:rFonts w:ascii="Arial" w:eastAsiaTheme="minorEastAsia" w:hAnsi="Arial" w:cs="Arial"/>
                <w:color w:val="000000" w:themeColor="text1"/>
              </w:rPr>
              <w:t xml:space="preserve">POD </w:t>
            </w:r>
            <w:r w:rsidR="00F75BC8" w:rsidRPr="00200E44">
              <w:rPr>
                <w:rFonts w:ascii="Arial" w:eastAsiaTheme="minorEastAsia" w:hAnsi="Arial" w:cs="Arial"/>
                <w:color w:val="000000" w:themeColor="text1"/>
              </w:rPr>
              <w:t xml:space="preserve">/ </w:t>
            </w:r>
            <w:r w:rsidRPr="00200E44">
              <w:rPr>
                <w:rFonts w:ascii="Arial" w:eastAsiaTheme="minorEastAsia" w:hAnsi="Arial" w:cs="Arial"/>
                <w:color w:val="000000" w:themeColor="text1"/>
              </w:rPr>
              <w:t>Success Factors – learning and development</w:t>
            </w:r>
          </w:p>
        </w:tc>
        <w:tc>
          <w:tcPr>
            <w:tcW w:w="4253" w:type="dxa"/>
          </w:tcPr>
          <w:p w14:paraId="78C2970B" w14:textId="621F353F" w:rsidR="001A59AD" w:rsidRPr="00200E44" w:rsidRDefault="007B5ADB" w:rsidP="00F55FF2">
            <w:pPr>
              <w:pStyle w:val="Default"/>
              <w:spacing w:before="40" w:after="40" w:line="276" w:lineRule="auto"/>
              <w:ind w:right="83"/>
              <w:rPr>
                <w:sz w:val="22"/>
                <w:szCs w:val="22"/>
              </w:rPr>
            </w:pPr>
            <w:r w:rsidRPr="00200E44">
              <w:rPr>
                <w:sz w:val="22"/>
                <w:szCs w:val="22"/>
              </w:rPr>
              <w:t xml:space="preserve">SD </w:t>
            </w:r>
            <w:r w:rsidR="00FC7A30" w:rsidRPr="00200E44">
              <w:rPr>
                <w:sz w:val="22"/>
                <w:szCs w:val="22"/>
              </w:rPr>
              <w:t>Customer Information and</w:t>
            </w:r>
            <w:r w:rsidR="00D07CD8" w:rsidRPr="00200E44">
              <w:rPr>
                <w:sz w:val="22"/>
                <w:szCs w:val="22"/>
              </w:rPr>
              <w:t xml:space="preserve"> Digital Systems</w:t>
            </w:r>
          </w:p>
        </w:tc>
        <w:tc>
          <w:tcPr>
            <w:tcW w:w="1701" w:type="dxa"/>
          </w:tcPr>
          <w:p w14:paraId="5C298551" w14:textId="48E92966" w:rsidR="001A59AD" w:rsidRPr="00200E44" w:rsidRDefault="00F75BC8" w:rsidP="00F55FF2">
            <w:pPr>
              <w:pStyle w:val="Default"/>
              <w:spacing w:before="40" w:after="40" w:line="276" w:lineRule="auto"/>
              <w:ind w:right="100"/>
              <w:rPr>
                <w:sz w:val="22"/>
                <w:szCs w:val="22"/>
              </w:rPr>
            </w:pPr>
            <w:r w:rsidRPr="00200E44">
              <w:rPr>
                <w:sz w:val="22"/>
                <w:szCs w:val="22"/>
              </w:rPr>
              <w:t>2023/24</w:t>
            </w:r>
          </w:p>
        </w:tc>
      </w:tr>
      <w:tr w:rsidR="002230A5" w:rsidRPr="00200E44" w14:paraId="404928DD" w14:textId="77777777" w:rsidTr="00E27518">
        <w:tc>
          <w:tcPr>
            <w:tcW w:w="1188" w:type="dxa"/>
          </w:tcPr>
          <w:p w14:paraId="0AB567AB" w14:textId="2A731D99" w:rsidR="001A6DF8" w:rsidRPr="00200E44" w:rsidRDefault="001A6DF8" w:rsidP="00F55FF2">
            <w:pPr>
              <w:pStyle w:val="Default"/>
              <w:spacing w:before="40" w:after="40" w:line="276" w:lineRule="auto"/>
              <w:ind w:left="32" w:right="72"/>
              <w:jc w:val="center"/>
              <w:rPr>
                <w:b/>
                <w:bCs/>
                <w:sz w:val="22"/>
                <w:szCs w:val="22"/>
              </w:rPr>
            </w:pPr>
            <w:r w:rsidRPr="00200E44">
              <w:rPr>
                <w:b/>
                <w:bCs/>
                <w:sz w:val="22"/>
                <w:szCs w:val="22"/>
              </w:rPr>
              <w:t>2019/20</w:t>
            </w:r>
          </w:p>
        </w:tc>
        <w:tc>
          <w:tcPr>
            <w:tcW w:w="7176" w:type="dxa"/>
          </w:tcPr>
          <w:p w14:paraId="33A1E706" w14:textId="565A810A" w:rsidR="001A6DF8" w:rsidRPr="00200E44" w:rsidRDefault="001A6DF8"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Personal Development Reviews</w:t>
            </w:r>
            <w:r w:rsidR="40392EED" w:rsidRPr="00200E44">
              <w:rPr>
                <w:rFonts w:ascii="Arial" w:eastAsiaTheme="minorEastAsia" w:hAnsi="Arial" w:cs="Arial"/>
                <w:b/>
                <w:bCs/>
                <w:color w:val="000000" w:themeColor="text1"/>
              </w:rPr>
              <w:t xml:space="preserve"> – Efficiency Improvement</w:t>
            </w:r>
          </w:p>
          <w:p w14:paraId="6C56B767" w14:textId="65289AFB" w:rsidR="001A6DF8" w:rsidRPr="00200E44" w:rsidRDefault="001A6DF8" w:rsidP="00E27518">
            <w:pPr>
              <w:pStyle w:val="ListParagraph"/>
              <w:numPr>
                <w:ilvl w:val="0"/>
                <w:numId w:val="17"/>
              </w:numPr>
              <w:spacing w:before="40" w:after="40"/>
              <w:ind w:right="173"/>
              <w:contextualSpacing w:val="0"/>
              <w:rPr>
                <w:rFonts w:ascii="Arial" w:eastAsiaTheme="minorEastAsia" w:hAnsi="Arial" w:cs="Arial"/>
                <w:b/>
                <w:bCs/>
                <w:color w:val="000000" w:themeColor="text1"/>
              </w:rPr>
            </w:pPr>
            <w:r w:rsidRPr="00200E44">
              <w:rPr>
                <w:rFonts w:ascii="Arial" w:eastAsiaTheme="minorEastAsia" w:hAnsi="Arial" w:cs="Arial"/>
                <w:color w:val="000000" w:themeColor="text1"/>
              </w:rPr>
              <w:t>Success Factors (performance and goals) to be implemented</w:t>
            </w:r>
          </w:p>
        </w:tc>
        <w:tc>
          <w:tcPr>
            <w:tcW w:w="4253" w:type="dxa"/>
          </w:tcPr>
          <w:p w14:paraId="55C6D1AB" w14:textId="6B2C2498" w:rsidR="001A6DF8" w:rsidRPr="00200E44" w:rsidRDefault="001A6DF8" w:rsidP="00F55FF2">
            <w:pPr>
              <w:pStyle w:val="Default"/>
              <w:spacing w:before="40" w:after="40" w:line="276" w:lineRule="auto"/>
              <w:ind w:right="83"/>
              <w:rPr>
                <w:sz w:val="22"/>
                <w:szCs w:val="22"/>
              </w:rPr>
            </w:pPr>
            <w:r w:rsidRPr="00200E44">
              <w:rPr>
                <w:sz w:val="22"/>
                <w:szCs w:val="22"/>
              </w:rPr>
              <w:t>SD Business Improvement, HR &amp; Communications / Head of HR and Organisational Development</w:t>
            </w:r>
          </w:p>
        </w:tc>
        <w:tc>
          <w:tcPr>
            <w:tcW w:w="1701" w:type="dxa"/>
          </w:tcPr>
          <w:p w14:paraId="476672A6" w14:textId="3B9F700B" w:rsidR="001A6DF8" w:rsidRPr="00200E44" w:rsidRDefault="00F75BC8" w:rsidP="00F55FF2">
            <w:pPr>
              <w:pStyle w:val="Default"/>
              <w:spacing w:before="40" w:after="40" w:line="276" w:lineRule="auto"/>
              <w:ind w:right="100"/>
              <w:rPr>
                <w:sz w:val="22"/>
                <w:szCs w:val="22"/>
              </w:rPr>
            </w:pPr>
            <w:r w:rsidRPr="00200E44">
              <w:rPr>
                <w:sz w:val="22"/>
                <w:szCs w:val="22"/>
              </w:rPr>
              <w:t>2023/24</w:t>
            </w:r>
          </w:p>
        </w:tc>
      </w:tr>
      <w:tr w:rsidR="00AE5306" w:rsidRPr="00200E44" w14:paraId="6657D410" w14:textId="77777777" w:rsidTr="00E27518">
        <w:tc>
          <w:tcPr>
            <w:tcW w:w="1188" w:type="dxa"/>
          </w:tcPr>
          <w:p w14:paraId="0C4CEC51" w14:textId="5C51764B" w:rsidR="001A6DF8" w:rsidRPr="00200E44" w:rsidRDefault="001A6DF8" w:rsidP="00F55FF2">
            <w:pPr>
              <w:pStyle w:val="Default"/>
              <w:spacing w:before="40" w:after="40" w:line="276" w:lineRule="auto"/>
              <w:ind w:left="32" w:right="72"/>
              <w:jc w:val="center"/>
              <w:rPr>
                <w:b/>
                <w:bCs/>
                <w:sz w:val="22"/>
                <w:szCs w:val="22"/>
              </w:rPr>
            </w:pPr>
            <w:r w:rsidRPr="00200E44">
              <w:rPr>
                <w:b/>
                <w:bCs/>
                <w:sz w:val="22"/>
                <w:szCs w:val="22"/>
              </w:rPr>
              <w:t>2019/20</w:t>
            </w:r>
          </w:p>
        </w:tc>
        <w:tc>
          <w:tcPr>
            <w:tcW w:w="7176" w:type="dxa"/>
          </w:tcPr>
          <w:p w14:paraId="371DF757" w14:textId="1F60FEA6" w:rsidR="001A6DF8" w:rsidRPr="00200E44" w:rsidRDefault="001A6DF8"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 xml:space="preserve">Risk Management </w:t>
            </w:r>
            <w:r w:rsidR="60A2E114" w:rsidRPr="00200E44">
              <w:rPr>
                <w:rFonts w:ascii="Arial" w:eastAsiaTheme="minorEastAsia" w:hAnsi="Arial" w:cs="Arial"/>
                <w:b/>
                <w:bCs/>
                <w:color w:val="000000" w:themeColor="text1"/>
              </w:rPr>
              <w:t xml:space="preserve">- </w:t>
            </w:r>
            <w:r w:rsidR="49369610" w:rsidRPr="00200E44">
              <w:rPr>
                <w:rFonts w:ascii="Arial" w:eastAsiaTheme="minorEastAsia" w:hAnsi="Arial" w:cs="Arial"/>
                <w:b/>
                <w:bCs/>
                <w:color w:val="000000" w:themeColor="text1"/>
              </w:rPr>
              <w:t>Governance</w:t>
            </w:r>
            <w:r w:rsidRPr="00200E44">
              <w:rPr>
                <w:rFonts w:ascii="Arial" w:eastAsiaTheme="minorEastAsia" w:hAnsi="Arial" w:cs="Arial"/>
                <w:b/>
                <w:bCs/>
                <w:color w:val="000000" w:themeColor="text1"/>
              </w:rPr>
              <w:t xml:space="preserve"> </w:t>
            </w:r>
            <w:r w:rsidR="210105B1" w:rsidRPr="00200E44">
              <w:rPr>
                <w:rFonts w:ascii="Arial" w:eastAsiaTheme="minorEastAsia" w:hAnsi="Arial" w:cs="Arial"/>
                <w:b/>
                <w:bCs/>
                <w:color w:val="000000" w:themeColor="text1"/>
              </w:rPr>
              <w:t>Improvement</w:t>
            </w:r>
          </w:p>
          <w:p w14:paraId="7E12A568" w14:textId="48420265" w:rsidR="001A6DF8" w:rsidRPr="00200E44" w:rsidRDefault="001A6DF8" w:rsidP="00E27518">
            <w:pPr>
              <w:pStyle w:val="ListParagraph"/>
              <w:numPr>
                <w:ilvl w:val="0"/>
                <w:numId w:val="17"/>
              </w:numPr>
              <w:spacing w:before="40" w:after="40"/>
              <w:ind w:right="173"/>
              <w:contextualSpacing w:val="0"/>
              <w:rPr>
                <w:rFonts w:ascii="Arial" w:eastAsiaTheme="minorEastAsia" w:hAnsi="Arial" w:cs="Arial"/>
                <w:b/>
                <w:bCs/>
                <w:color w:val="000000" w:themeColor="text1"/>
              </w:rPr>
            </w:pPr>
            <w:r w:rsidRPr="00200E44">
              <w:rPr>
                <w:rFonts w:ascii="Arial" w:eastAsiaTheme="minorEastAsia" w:hAnsi="Arial" w:cs="Arial"/>
                <w:color w:val="000000" w:themeColor="text1"/>
              </w:rPr>
              <w:t>Development of training material for inclusion on the POD system</w:t>
            </w:r>
          </w:p>
        </w:tc>
        <w:tc>
          <w:tcPr>
            <w:tcW w:w="4253" w:type="dxa"/>
          </w:tcPr>
          <w:p w14:paraId="2C6079A6" w14:textId="2AE11BAD" w:rsidR="001A6DF8" w:rsidRPr="00200E44" w:rsidRDefault="001A6DF8" w:rsidP="00F55FF2">
            <w:pPr>
              <w:pStyle w:val="Default"/>
              <w:spacing w:before="40" w:after="40" w:line="276" w:lineRule="auto"/>
              <w:ind w:right="83"/>
              <w:rPr>
                <w:sz w:val="22"/>
                <w:szCs w:val="22"/>
              </w:rPr>
            </w:pPr>
            <w:r w:rsidRPr="00200E44">
              <w:rPr>
                <w:sz w:val="22"/>
                <w:szCs w:val="22"/>
              </w:rPr>
              <w:t>Head of Internal Audit, Anti-Fraud and Assurance</w:t>
            </w:r>
          </w:p>
        </w:tc>
        <w:tc>
          <w:tcPr>
            <w:tcW w:w="1701" w:type="dxa"/>
          </w:tcPr>
          <w:p w14:paraId="0C279A51" w14:textId="1DED92BA" w:rsidR="001A6DF8" w:rsidRPr="00200E44" w:rsidRDefault="00CB10AA" w:rsidP="00F55FF2">
            <w:pPr>
              <w:pStyle w:val="Default"/>
              <w:spacing w:before="40" w:after="40" w:line="276" w:lineRule="auto"/>
              <w:ind w:right="100"/>
              <w:rPr>
                <w:sz w:val="22"/>
                <w:szCs w:val="22"/>
              </w:rPr>
            </w:pPr>
            <w:r w:rsidRPr="00200E44">
              <w:rPr>
                <w:sz w:val="22"/>
                <w:szCs w:val="22"/>
              </w:rPr>
              <w:t>J</w:t>
            </w:r>
            <w:r w:rsidR="00A83B25" w:rsidRPr="00200E44">
              <w:rPr>
                <w:sz w:val="22"/>
                <w:szCs w:val="22"/>
              </w:rPr>
              <w:t>uly</w:t>
            </w:r>
            <w:r w:rsidRPr="00200E44">
              <w:rPr>
                <w:sz w:val="22"/>
                <w:szCs w:val="22"/>
              </w:rPr>
              <w:t xml:space="preserve"> 2023</w:t>
            </w:r>
          </w:p>
        </w:tc>
      </w:tr>
      <w:tr w:rsidR="00AE5306" w:rsidRPr="00200E44" w14:paraId="185A9D1F" w14:textId="77777777" w:rsidTr="00E27518">
        <w:tc>
          <w:tcPr>
            <w:tcW w:w="1188" w:type="dxa"/>
          </w:tcPr>
          <w:p w14:paraId="39AA25E1" w14:textId="44A225FB" w:rsidR="001A6DF8" w:rsidRPr="00200E44" w:rsidRDefault="001A6DF8" w:rsidP="00F55FF2">
            <w:pPr>
              <w:pStyle w:val="Default"/>
              <w:spacing w:before="40" w:after="40" w:line="276" w:lineRule="auto"/>
              <w:ind w:left="32" w:right="72"/>
              <w:jc w:val="center"/>
              <w:rPr>
                <w:b/>
                <w:bCs/>
                <w:sz w:val="22"/>
                <w:szCs w:val="22"/>
              </w:rPr>
            </w:pPr>
            <w:r w:rsidRPr="00200E44">
              <w:rPr>
                <w:b/>
                <w:bCs/>
                <w:sz w:val="22"/>
                <w:szCs w:val="22"/>
              </w:rPr>
              <w:t>2020/21</w:t>
            </w:r>
          </w:p>
        </w:tc>
        <w:tc>
          <w:tcPr>
            <w:tcW w:w="7176" w:type="dxa"/>
          </w:tcPr>
          <w:p w14:paraId="23A93522" w14:textId="67433AC6" w:rsidR="001A6DF8" w:rsidRPr="00200E44" w:rsidRDefault="001A6DF8"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 xml:space="preserve">Risk Management </w:t>
            </w:r>
            <w:r w:rsidR="2BCC064A" w:rsidRPr="00200E44">
              <w:rPr>
                <w:rFonts w:ascii="Arial" w:eastAsiaTheme="minorEastAsia" w:hAnsi="Arial" w:cs="Arial"/>
                <w:b/>
                <w:bCs/>
                <w:color w:val="000000" w:themeColor="text1"/>
              </w:rPr>
              <w:t>-</w:t>
            </w:r>
            <w:r w:rsidRPr="00200E44">
              <w:rPr>
                <w:rFonts w:ascii="Arial" w:eastAsiaTheme="minorEastAsia" w:hAnsi="Arial" w:cs="Arial"/>
                <w:b/>
                <w:bCs/>
                <w:color w:val="000000" w:themeColor="text1"/>
              </w:rPr>
              <w:t xml:space="preserve"> Governance </w:t>
            </w:r>
            <w:r w:rsidR="286D2829" w:rsidRPr="00200E44">
              <w:rPr>
                <w:rFonts w:ascii="Arial" w:eastAsiaTheme="minorEastAsia" w:hAnsi="Arial" w:cs="Arial"/>
                <w:b/>
                <w:bCs/>
                <w:color w:val="000000" w:themeColor="text1"/>
              </w:rPr>
              <w:t>Improvement</w:t>
            </w:r>
          </w:p>
          <w:p w14:paraId="4F7BF876" w14:textId="7A42340F" w:rsidR="001A6DF8" w:rsidRPr="00200E44" w:rsidRDefault="001A6DF8" w:rsidP="00E27518">
            <w:pPr>
              <w:pStyle w:val="ListParagraph"/>
              <w:numPr>
                <w:ilvl w:val="0"/>
                <w:numId w:val="17"/>
              </w:numPr>
              <w:spacing w:before="40" w:after="40"/>
              <w:ind w:right="173"/>
              <w:contextualSpacing w:val="0"/>
              <w:rPr>
                <w:rFonts w:ascii="Arial" w:eastAsiaTheme="minorEastAsia" w:hAnsi="Arial" w:cs="Arial"/>
                <w:b/>
                <w:bCs/>
                <w:color w:val="000000" w:themeColor="text1"/>
              </w:rPr>
            </w:pPr>
            <w:r w:rsidRPr="00200E44">
              <w:rPr>
                <w:rFonts w:ascii="Arial" w:eastAsiaTheme="minorEastAsia" w:hAnsi="Arial" w:cs="Arial"/>
                <w:color w:val="000000" w:themeColor="text1"/>
              </w:rPr>
              <w:t>Development of the wider governance assurance process across the Council to integrate with the new risk management approach – to be considered by the Governance and Ethics Board</w:t>
            </w:r>
          </w:p>
        </w:tc>
        <w:tc>
          <w:tcPr>
            <w:tcW w:w="4253" w:type="dxa"/>
          </w:tcPr>
          <w:p w14:paraId="61F7AAE5" w14:textId="1F79932A" w:rsidR="001A6DF8" w:rsidRPr="00200E44" w:rsidRDefault="001A6DF8" w:rsidP="00F55FF2">
            <w:pPr>
              <w:pStyle w:val="Default"/>
              <w:spacing w:before="40" w:after="40" w:line="276" w:lineRule="auto"/>
              <w:ind w:right="83"/>
              <w:rPr>
                <w:sz w:val="22"/>
                <w:szCs w:val="22"/>
              </w:rPr>
            </w:pPr>
            <w:r w:rsidRPr="00200E44">
              <w:rPr>
                <w:sz w:val="22"/>
                <w:szCs w:val="22"/>
              </w:rPr>
              <w:t>Head of Internal Audit, Anti-Fraud and Assurance</w:t>
            </w:r>
          </w:p>
        </w:tc>
        <w:tc>
          <w:tcPr>
            <w:tcW w:w="1701" w:type="dxa"/>
          </w:tcPr>
          <w:p w14:paraId="7563FFD6" w14:textId="22304550" w:rsidR="001A6DF8" w:rsidRPr="00200E44" w:rsidRDefault="00A83B25" w:rsidP="00F55FF2">
            <w:pPr>
              <w:pStyle w:val="Default"/>
              <w:spacing w:before="40" w:after="40" w:line="276" w:lineRule="auto"/>
              <w:ind w:right="100"/>
              <w:rPr>
                <w:sz w:val="22"/>
                <w:szCs w:val="22"/>
              </w:rPr>
            </w:pPr>
            <w:r w:rsidRPr="00200E44">
              <w:rPr>
                <w:sz w:val="22"/>
                <w:szCs w:val="22"/>
              </w:rPr>
              <w:t>July</w:t>
            </w:r>
            <w:r w:rsidR="000F2A9A" w:rsidRPr="00200E44">
              <w:rPr>
                <w:sz w:val="22"/>
                <w:szCs w:val="22"/>
              </w:rPr>
              <w:t xml:space="preserve"> 2023</w:t>
            </w:r>
          </w:p>
        </w:tc>
      </w:tr>
      <w:tr w:rsidR="002D1B33" w:rsidRPr="00200E44" w14:paraId="70006450" w14:textId="77777777" w:rsidTr="00E27518">
        <w:tc>
          <w:tcPr>
            <w:tcW w:w="1188" w:type="dxa"/>
          </w:tcPr>
          <w:p w14:paraId="14F96CC7" w14:textId="77777777" w:rsidR="001A6DF8" w:rsidRPr="00200E44" w:rsidRDefault="001A6DF8" w:rsidP="00F55FF2">
            <w:pPr>
              <w:pStyle w:val="Default"/>
              <w:spacing w:before="40" w:after="40" w:line="276" w:lineRule="auto"/>
              <w:ind w:left="32" w:right="72"/>
              <w:jc w:val="center"/>
              <w:rPr>
                <w:b/>
                <w:bCs/>
                <w:sz w:val="22"/>
                <w:szCs w:val="22"/>
              </w:rPr>
            </w:pPr>
            <w:r w:rsidRPr="00200E44">
              <w:rPr>
                <w:b/>
                <w:bCs/>
                <w:sz w:val="22"/>
                <w:szCs w:val="22"/>
              </w:rPr>
              <w:t>202</w:t>
            </w:r>
            <w:r w:rsidR="00BF1545" w:rsidRPr="00200E44">
              <w:rPr>
                <w:b/>
                <w:bCs/>
                <w:sz w:val="22"/>
                <w:szCs w:val="22"/>
              </w:rPr>
              <w:t>0</w:t>
            </w:r>
            <w:r w:rsidRPr="00200E44">
              <w:rPr>
                <w:b/>
                <w:bCs/>
                <w:sz w:val="22"/>
                <w:szCs w:val="22"/>
              </w:rPr>
              <w:t>/2</w:t>
            </w:r>
            <w:r w:rsidR="00BF1545" w:rsidRPr="00200E44">
              <w:rPr>
                <w:b/>
                <w:bCs/>
                <w:sz w:val="22"/>
                <w:szCs w:val="22"/>
              </w:rPr>
              <w:t>1</w:t>
            </w:r>
          </w:p>
          <w:p w14:paraId="48958FA4" w14:textId="4CD6E2B0" w:rsidR="002D1B33" w:rsidRPr="00200E44" w:rsidRDefault="002D1B33" w:rsidP="00F55FF2">
            <w:pPr>
              <w:pStyle w:val="Default"/>
              <w:spacing w:before="40" w:after="40" w:line="276" w:lineRule="auto"/>
              <w:ind w:right="72"/>
              <w:jc w:val="center"/>
              <w:rPr>
                <w:b/>
                <w:bCs/>
                <w:sz w:val="22"/>
                <w:szCs w:val="22"/>
              </w:rPr>
            </w:pPr>
          </w:p>
        </w:tc>
        <w:tc>
          <w:tcPr>
            <w:tcW w:w="7176" w:type="dxa"/>
          </w:tcPr>
          <w:p w14:paraId="2CB46045" w14:textId="77777777" w:rsidR="002D1B33" w:rsidRPr="00200E44" w:rsidRDefault="002D1B33"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Workforce / HR Management – Efficiency Improvement</w:t>
            </w:r>
          </w:p>
          <w:p w14:paraId="1EDDFACE" w14:textId="77777777" w:rsidR="002D1B33" w:rsidRPr="00200E44" w:rsidRDefault="002D1B33" w:rsidP="00E27518">
            <w:pPr>
              <w:pStyle w:val="ListParagraph"/>
              <w:numPr>
                <w:ilvl w:val="0"/>
                <w:numId w:val="14"/>
              </w:numPr>
              <w:spacing w:before="40" w:after="40" w:line="276" w:lineRule="auto"/>
              <w:ind w:left="833" w:right="173" w:hanging="396"/>
              <w:contextualSpacing w:val="0"/>
              <w:rPr>
                <w:rFonts w:ascii="Arial" w:hAnsi="Arial" w:cs="Arial"/>
                <w:b/>
                <w:bCs/>
              </w:rPr>
            </w:pPr>
            <w:r w:rsidRPr="00200E44">
              <w:rPr>
                <w:rFonts w:ascii="Arial" w:eastAsiaTheme="minorEastAsia" w:hAnsi="Arial" w:cs="Arial"/>
                <w:color w:val="000000" w:themeColor="text1"/>
              </w:rPr>
              <w:t>Review processes to improve efficiency and effectiveness with the introduction of a new HR system “Success Factors”</w:t>
            </w:r>
          </w:p>
        </w:tc>
        <w:tc>
          <w:tcPr>
            <w:tcW w:w="4253" w:type="dxa"/>
          </w:tcPr>
          <w:p w14:paraId="44EB6C1B" w14:textId="77777777" w:rsidR="002D1B33" w:rsidRPr="00200E44" w:rsidRDefault="002D1B33" w:rsidP="00F55FF2">
            <w:pPr>
              <w:pStyle w:val="Default"/>
              <w:spacing w:before="40" w:after="40" w:line="276" w:lineRule="auto"/>
              <w:ind w:right="83"/>
              <w:rPr>
                <w:sz w:val="22"/>
                <w:szCs w:val="22"/>
              </w:rPr>
            </w:pPr>
            <w:r w:rsidRPr="00200E44">
              <w:rPr>
                <w:sz w:val="22"/>
                <w:szCs w:val="22"/>
              </w:rPr>
              <w:t>SD Business Improvement, HR &amp; Communications / Head of HR and Organisational Development</w:t>
            </w:r>
          </w:p>
        </w:tc>
        <w:tc>
          <w:tcPr>
            <w:tcW w:w="1701" w:type="dxa"/>
          </w:tcPr>
          <w:p w14:paraId="169F154A" w14:textId="4B2CABAD" w:rsidR="002D1B33" w:rsidRPr="00200E44" w:rsidRDefault="000F2A9A" w:rsidP="00F55FF2">
            <w:pPr>
              <w:pStyle w:val="Default"/>
              <w:spacing w:before="40" w:after="40" w:line="276" w:lineRule="auto"/>
              <w:ind w:right="100"/>
              <w:rPr>
                <w:sz w:val="22"/>
                <w:szCs w:val="22"/>
              </w:rPr>
            </w:pPr>
            <w:r w:rsidRPr="00200E44">
              <w:rPr>
                <w:sz w:val="22"/>
                <w:szCs w:val="22"/>
              </w:rPr>
              <w:t>2023/24</w:t>
            </w:r>
          </w:p>
        </w:tc>
      </w:tr>
      <w:tr w:rsidR="002D1B33" w:rsidRPr="00200E44" w14:paraId="34D5695D" w14:textId="77777777" w:rsidTr="00E27518">
        <w:tc>
          <w:tcPr>
            <w:tcW w:w="1188" w:type="dxa"/>
          </w:tcPr>
          <w:p w14:paraId="5A154640" w14:textId="065FF19B" w:rsidR="002D1B33" w:rsidRPr="00200E44" w:rsidRDefault="001A6DF8" w:rsidP="00F55FF2">
            <w:pPr>
              <w:pStyle w:val="Default"/>
              <w:spacing w:before="40" w:after="40" w:line="276" w:lineRule="auto"/>
              <w:ind w:left="32" w:right="72"/>
              <w:jc w:val="center"/>
              <w:rPr>
                <w:b/>
                <w:bCs/>
                <w:sz w:val="22"/>
                <w:szCs w:val="22"/>
              </w:rPr>
            </w:pPr>
            <w:r w:rsidRPr="00200E44">
              <w:rPr>
                <w:b/>
                <w:bCs/>
                <w:sz w:val="22"/>
                <w:szCs w:val="22"/>
              </w:rPr>
              <w:t>2021/22</w:t>
            </w:r>
          </w:p>
        </w:tc>
        <w:tc>
          <w:tcPr>
            <w:tcW w:w="7176" w:type="dxa"/>
          </w:tcPr>
          <w:p w14:paraId="7D34E262" w14:textId="44268AB2" w:rsidR="002D1B33" w:rsidRPr="00200E44" w:rsidRDefault="002D1B33"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 xml:space="preserve">Procurement </w:t>
            </w:r>
            <w:r w:rsidR="00E27518">
              <w:rPr>
                <w:rFonts w:ascii="Arial" w:eastAsiaTheme="minorEastAsia" w:hAnsi="Arial" w:cs="Arial"/>
                <w:b/>
                <w:bCs/>
                <w:color w:val="000000" w:themeColor="text1"/>
              </w:rPr>
              <w:t>&amp;</w:t>
            </w:r>
            <w:r w:rsidRPr="00200E44">
              <w:rPr>
                <w:rFonts w:ascii="Arial" w:eastAsiaTheme="minorEastAsia" w:hAnsi="Arial" w:cs="Arial"/>
                <w:b/>
                <w:bCs/>
                <w:color w:val="000000" w:themeColor="text1"/>
              </w:rPr>
              <w:t xml:space="preserve"> Contract Management – Efficiency Improvement</w:t>
            </w:r>
          </w:p>
          <w:p w14:paraId="70DDC156" w14:textId="1176C652" w:rsidR="002D1B33" w:rsidRPr="00200E44" w:rsidRDefault="002D1B33" w:rsidP="00E27518">
            <w:pPr>
              <w:pStyle w:val="ListParagraph"/>
              <w:numPr>
                <w:ilvl w:val="0"/>
                <w:numId w:val="13"/>
              </w:numPr>
              <w:spacing w:before="40" w:after="40" w:line="276" w:lineRule="auto"/>
              <w:ind w:left="833" w:right="173" w:hanging="396"/>
              <w:contextualSpacing w:val="0"/>
              <w:rPr>
                <w:rFonts w:ascii="Arial" w:eastAsiaTheme="minorEastAsia" w:hAnsi="Arial" w:cs="Arial"/>
                <w:color w:val="000000" w:themeColor="text1"/>
              </w:rPr>
            </w:pPr>
            <w:r w:rsidRPr="00200E44">
              <w:rPr>
                <w:rFonts w:ascii="Arial" w:eastAsiaTheme="minorEastAsia" w:hAnsi="Arial" w:cs="Arial"/>
                <w:color w:val="000000" w:themeColor="text1"/>
              </w:rPr>
              <w:t>Through a strategic service review (over 18-24 months), explore improvements to procurement systems and processes to improve efficiencies and promote better awareness of the Commercial Toolkit and Strategy (process improvements will be identified during the strategic review)</w:t>
            </w:r>
          </w:p>
        </w:tc>
        <w:tc>
          <w:tcPr>
            <w:tcW w:w="4253" w:type="dxa"/>
          </w:tcPr>
          <w:p w14:paraId="064EE446" w14:textId="7EFD5F6D" w:rsidR="002D1B33" w:rsidRPr="00200E44" w:rsidRDefault="002D1B33" w:rsidP="00F55FF2">
            <w:pPr>
              <w:pStyle w:val="Default"/>
              <w:spacing w:before="40" w:after="40" w:line="276" w:lineRule="auto"/>
              <w:ind w:right="173"/>
              <w:rPr>
                <w:sz w:val="22"/>
                <w:szCs w:val="22"/>
              </w:rPr>
            </w:pPr>
            <w:r w:rsidRPr="00200E44">
              <w:rPr>
                <w:sz w:val="22"/>
                <w:szCs w:val="22"/>
              </w:rPr>
              <w:t>D</w:t>
            </w:r>
            <w:r w:rsidR="00F55FF2">
              <w:rPr>
                <w:sz w:val="22"/>
                <w:szCs w:val="22"/>
              </w:rPr>
              <w:t>irector of</w:t>
            </w:r>
            <w:r w:rsidRPr="00200E44">
              <w:rPr>
                <w:sz w:val="22"/>
                <w:szCs w:val="22"/>
              </w:rPr>
              <w:t xml:space="preserve"> Finance / Head of Strategic Commissioning, Contracts and Procurement </w:t>
            </w:r>
          </w:p>
        </w:tc>
        <w:tc>
          <w:tcPr>
            <w:tcW w:w="1701" w:type="dxa"/>
          </w:tcPr>
          <w:p w14:paraId="1B9817CA" w14:textId="77777777" w:rsidR="002D1B33" w:rsidRPr="00200E44" w:rsidRDefault="002D1B33" w:rsidP="00F55FF2">
            <w:pPr>
              <w:pStyle w:val="Default"/>
              <w:spacing w:before="40" w:after="40" w:line="276" w:lineRule="auto"/>
              <w:ind w:right="100"/>
              <w:rPr>
                <w:sz w:val="22"/>
                <w:szCs w:val="22"/>
              </w:rPr>
            </w:pPr>
            <w:r w:rsidRPr="00200E44">
              <w:rPr>
                <w:sz w:val="22"/>
                <w:szCs w:val="22"/>
              </w:rPr>
              <w:t>April 2024</w:t>
            </w:r>
          </w:p>
        </w:tc>
      </w:tr>
      <w:tr w:rsidR="00CF7588" w:rsidRPr="00200E44" w14:paraId="575CF8AF" w14:textId="77777777" w:rsidTr="00E27518">
        <w:tc>
          <w:tcPr>
            <w:tcW w:w="1188" w:type="dxa"/>
          </w:tcPr>
          <w:p w14:paraId="02397731" w14:textId="19E880C9" w:rsidR="00CF7588" w:rsidRPr="00200E44" w:rsidRDefault="00CF7588" w:rsidP="00F55FF2">
            <w:pPr>
              <w:pStyle w:val="Default"/>
              <w:spacing w:before="40" w:after="40" w:line="276" w:lineRule="auto"/>
              <w:ind w:left="32" w:right="72"/>
              <w:jc w:val="center"/>
              <w:rPr>
                <w:b/>
                <w:bCs/>
                <w:sz w:val="22"/>
                <w:szCs w:val="22"/>
              </w:rPr>
            </w:pPr>
            <w:r>
              <w:rPr>
                <w:b/>
                <w:bCs/>
                <w:sz w:val="22"/>
                <w:szCs w:val="22"/>
              </w:rPr>
              <w:lastRenderedPageBreak/>
              <w:t>2022/23</w:t>
            </w:r>
          </w:p>
        </w:tc>
        <w:tc>
          <w:tcPr>
            <w:tcW w:w="7176" w:type="dxa"/>
          </w:tcPr>
          <w:p w14:paraId="5763579B" w14:textId="77777777" w:rsidR="00F55FF2" w:rsidRDefault="00F55FF2" w:rsidP="00F55FF2">
            <w:pPr>
              <w:pStyle w:val="paragraph"/>
              <w:spacing w:before="40" w:beforeAutospacing="0" w:after="40" w:afterAutospacing="0"/>
              <w:ind w:left="456" w:hanging="456"/>
              <w:jc w:val="both"/>
              <w:textAlignment w:val="baseline"/>
              <w:rPr>
                <w:rFonts w:ascii="Arial" w:hAnsi="Arial" w:cs="Arial"/>
                <w:b/>
                <w:bCs/>
                <w:color w:val="000000"/>
                <w:sz w:val="22"/>
                <w:szCs w:val="22"/>
              </w:rPr>
            </w:pPr>
            <w:r w:rsidRPr="00651D05">
              <w:rPr>
                <w:rFonts w:ascii="Arial" w:hAnsi="Arial" w:cs="Arial"/>
                <w:b/>
                <w:bCs/>
                <w:color w:val="000000"/>
                <w:sz w:val="22"/>
                <w:szCs w:val="22"/>
              </w:rPr>
              <w:t>Equalities and Inclusion</w:t>
            </w:r>
          </w:p>
          <w:p w14:paraId="719E5123" w14:textId="2475B1F3" w:rsidR="00CF7588" w:rsidRPr="00F55FF2" w:rsidRDefault="00F55FF2" w:rsidP="00E27518">
            <w:pPr>
              <w:pStyle w:val="paragraph"/>
              <w:numPr>
                <w:ilvl w:val="0"/>
                <w:numId w:val="19"/>
              </w:numPr>
              <w:spacing w:before="40" w:beforeAutospacing="0" w:after="40" w:afterAutospacing="0"/>
              <w:ind w:left="833" w:hanging="426"/>
              <w:jc w:val="both"/>
              <w:textAlignment w:val="baseline"/>
              <w:rPr>
                <w:rFonts w:ascii="Arial" w:hAnsi="Arial" w:cs="Arial"/>
                <w:sz w:val="22"/>
                <w:szCs w:val="22"/>
              </w:rPr>
            </w:pPr>
            <w:r w:rsidRPr="00651D05">
              <w:rPr>
                <w:rStyle w:val="normaltextrun"/>
                <w:rFonts w:ascii="Arial" w:hAnsi="Arial" w:cs="Arial"/>
                <w:sz w:val="22"/>
                <w:szCs w:val="22"/>
              </w:rPr>
              <w:t>To further improve awareness of the equalities and inclusion agenda across the Council</w:t>
            </w:r>
          </w:p>
        </w:tc>
        <w:tc>
          <w:tcPr>
            <w:tcW w:w="4253" w:type="dxa"/>
          </w:tcPr>
          <w:p w14:paraId="619BB0B7" w14:textId="10A379FA" w:rsidR="00CF7588" w:rsidRPr="00200E44" w:rsidRDefault="00F55FF2" w:rsidP="00F55FF2">
            <w:pPr>
              <w:pStyle w:val="Default"/>
              <w:spacing w:before="40" w:after="40" w:line="276" w:lineRule="auto"/>
              <w:ind w:right="173"/>
              <w:rPr>
                <w:sz w:val="22"/>
                <w:szCs w:val="22"/>
              </w:rPr>
            </w:pPr>
            <w:r w:rsidRPr="00200E44">
              <w:rPr>
                <w:sz w:val="22"/>
                <w:szCs w:val="22"/>
              </w:rPr>
              <w:t>SD Business Improvement, HR &amp; Communications</w:t>
            </w:r>
          </w:p>
        </w:tc>
        <w:tc>
          <w:tcPr>
            <w:tcW w:w="1701" w:type="dxa"/>
          </w:tcPr>
          <w:p w14:paraId="2CD736C5" w14:textId="43AD0429" w:rsidR="00CF7588" w:rsidRPr="00200E44" w:rsidRDefault="00846AA1" w:rsidP="00F55FF2">
            <w:pPr>
              <w:pStyle w:val="Default"/>
              <w:spacing w:before="40" w:after="40" w:line="276" w:lineRule="auto"/>
              <w:ind w:right="100"/>
              <w:rPr>
                <w:sz w:val="22"/>
                <w:szCs w:val="22"/>
              </w:rPr>
            </w:pPr>
            <w:r>
              <w:rPr>
                <w:sz w:val="22"/>
                <w:szCs w:val="22"/>
              </w:rPr>
              <w:t>2023/24</w:t>
            </w:r>
          </w:p>
        </w:tc>
      </w:tr>
      <w:tr w:rsidR="009113FA" w:rsidRPr="00200E44" w14:paraId="566C17D2" w14:textId="77777777" w:rsidTr="00E27518">
        <w:tc>
          <w:tcPr>
            <w:tcW w:w="1188" w:type="dxa"/>
          </w:tcPr>
          <w:p w14:paraId="6E22CFF0" w14:textId="09A29E48" w:rsidR="009113FA" w:rsidRPr="00200E44" w:rsidRDefault="009113FA" w:rsidP="00F55FF2">
            <w:pPr>
              <w:pStyle w:val="Default"/>
              <w:spacing w:before="40" w:after="40" w:line="276" w:lineRule="auto"/>
              <w:ind w:left="32" w:right="72"/>
              <w:jc w:val="center"/>
              <w:rPr>
                <w:b/>
                <w:bCs/>
                <w:sz w:val="22"/>
                <w:szCs w:val="22"/>
              </w:rPr>
            </w:pPr>
            <w:r w:rsidRPr="00200E44">
              <w:rPr>
                <w:b/>
                <w:bCs/>
                <w:sz w:val="22"/>
                <w:szCs w:val="22"/>
              </w:rPr>
              <w:t>2022/23</w:t>
            </w:r>
          </w:p>
        </w:tc>
        <w:tc>
          <w:tcPr>
            <w:tcW w:w="7176" w:type="dxa"/>
          </w:tcPr>
          <w:p w14:paraId="53B1DB7D" w14:textId="77777777" w:rsidR="009113FA" w:rsidRPr="00200E44" w:rsidRDefault="007F64F5" w:rsidP="00F55FF2">
            <w:pPr>
              <w:spacing w:before="40" w:after="40"/>
              <w:ind w:left="29" w:right="173" w:firstLine="29"/>
              <w:rPr>
                <w:rFonts w:ascii="Arial" w:eastAsiaTheme="minorEastAsia" w:hAnsi="Arial" w:cs="Arial"/>
                <w:b/>
                <w:bCs/>
                <w:color w:val="000000" w:themeColor="text1"/>
              </w:rPr>
            </w:pPr>
            <w:r w:rsidRPr="00200E44">
              <w:rPr>
                <w:rFonts w:ascii="Arial" w:eastAsiaTheme="minorEastAsia" w:hAnsi="Arial" w:cs="Arial"/>
                <w:b/>
                <w:bCs/>
                <w:color w:val="000000" w:themeColor="text1"/>
              </w:rPr>
              <w:t>Performance management / data quality</w:t>
            </w:r>
          </w:p>
          <w:p w14:paraId="489029CA" w14:textId="44504933" w:rsidR="00ED0221" w:rsidRPr="00200E44" w:rsidRDefault="00846AA1" w:rsidP="00B1235C">
            <w:pPr>
              <w:pStyle w:val="ListParagraph"/>
              <w:numPr>
                <w:ilvl w:val="0"/>
                <w:numId w:val="13"/>
              </w:numPr>
              <w:spacing w:before="40" w:after="40"/>
              <w:ind w:left="833" w:right="173" w:hanging="425"/>
              <w:contextualSpacing w:val="0"/>
              <w:rPr>
                <w:rFonts w:ascii="Arial" w:eastAsiaTheme="minorEastAsia" w:hAnsi="Arial" w:cs="Arial"/>
                <w:color w:val="000000" w:themeColor="text1"/>
              </w:rPr>
            </w:pPr>
            <w:r>
              <w:rPr>
                <w:rFonts w:ascii="Arial" w:hAnsi="Arial" w:cs="Arial"/>
              </w:rPr>
              <w:t>C</w:t>
            </w:r>
            <w:r w:rsidRPr="00166068">
              <w:rPr>
                <w:rFonts w:ascii="Arial" w:hAnsi="Arial" w:cs="Arial"/>
              </w:rPr>
              <w:t>ontinue the development of KPI’s, and improve the awareness and use of performance management data (Power BI</w:t>
            </w:r>
            <w:r>
              <w:rPr>
                <w:rFonts w:ascii="Arial" w:hAnsi="Arial" w:cs="Arial"/>
              </w:rPr>
              <w:t>)</w:t>
            </w:r>
          </w:p>
        </w:tc>
        <w:tc>
          <w:tcPr>
            <w:tcW w:w="4253" w:type="dxa"/>
          </w:tcPr>
          <w:p w14:paraId="5DA0111C" w14:textId="09ECE3FB" w:rsidR="009113FA" w:rsidRPr="00200E44" w:rsidRDefault="0082526B" w:rsidP="00F55FF2">
            <w:pPr>
              <w:pStyle w:val="Default"/>
              <w:spacing w:before="40" w:after="40" w:line="276" w:lineRule="auto"/>
              <w:ind w:right="173"/>
              <w:rPr>
                <w:sz w:val="22"/>
                <w:szCs w:val="22"/>
              </w:rPr>
            </w:pPr>
            <w:r w:rsidRPr="00200E44">
              <w:rPr>
                <w:sz w:val="22"/>
                <w:szCs w:val="22"/>
              </w:rPr>
              <w:t>SD Business Improvement, HR &amp; Communications</w:t>
            </w:r>
          </w:p>
        </w:tc>
        <w:tc>
          <w:tcPr>
            <w:tcW w:w="1701" w:type="dxa"/>
          </w:tcPr>
          <w:p w14:paraId="60BD3A22" w14:textId="4514EB35" w:rsidR="009113FA" w:rsidRPr="00200E44" w:rsidRDefault="00846AA1" w:rsidP="00F55FF2">
            <w:pPr>
              <w:pStyle w:val="Default"/>
              <w:spacing w:before="40" w:after="40" w:line="276" w:lineRule="auto"/>
              <w:ind w:right="100"/>
              <w:rPr>
                <w:sz w:val="22"/>
                <w:szCs w:val="22"/>
              </w:rPr>
            </w:pPr>
            <w:r>
              <w:rPr>
                <w:sz w:val="22"/>
                <w:szCs w:val="22"/>
              </w:rPr>
              <w:t>2023/24</w:t>
            </w:r>
          </w:p>
        </w:tc>
      </w:tr>
    </w:tbl>
    <w:p w14:paraId="129CD951" w14:textId="77777777" w:rsidR="002D1B33" w:rsidRPr="00200E44" w:rsidRDefault="002D1B33" w:rsidP="002D1B33">
      <w:pPr>
        <w:pStyle w:val="Default"/>
        <w:spacing w:line="276" w:lineRule="auto"/>
        <w:ind w:right="1245"/>
        <w:rPr>
          <w:b/>
          <w:bCs/>
          <w:sz w:val="22"/>
          <w:szCs w:val="22"/>
        </w:rPr>
      </w:pPr>
    </w:p>
    <w:p w14:paraId="2649AE3A" w14:textId="77777777" w:rsidR="002D1B33" w:rsidRPr="00200E44" w:rsidRDefault="002D1B33" w:rsidP="002D1B33">
      <w:pPr>
        <w:pStyle w:val="Default"/>
        <w:spacing w:line="276" w:lineRule="auto"/>
        <w:ind w:right="1245"/>
        <w:rPr>
          <w:b/>
          <w:bCs/>
          <w:sz w:val="22"/>
          <w:szCs w:val="22"/>
        </w:rPr>
      </w:pPr>
    </w:p>
    <w:p w14:paraId="73ADAA94" w14:textId="77777777" w:rsidR="002D1B33" w:rsidRPr="00200E44" w:rsidRDefault="002D1B33" w:rsidP="002D1B33">
      <w:pPr>
        <w:pStyle w:val="Default"/>
        <w:spacing w:line="276" w:lineRule="auto"/>
        <w:ind w:right="1245"/>
        <w:rPr>
          <w:b/>
          <w:bCs/>
          <w:sz w:val="22"/>
          <w:szCs w:val="22"/>
        </w:rPr>
      </w:pPr>
    </w:p>
    <w:p w14:paraId="6875E2DA" w14:textId="77777777" w:rsidR="002D1B33" w:rsidRPr="00200E44" w:rsidRDefault="002D1B33" w:rsidP="002D1B33">
      <w:pPr>
        <w:spacing w:after="0" w:line="240" w:lineRule="auto"/>
        <w:textAlignment w:val="baseline"/>
        <w:rPr>
          <w:rFonts w:ascii="Arial" w:hAnsi="Arial" w:cs="Arial"/>
          <w:b/>
          <w:bCs/>
        </w:rPr>
      </w:pPr>
    </w:p>
    <w:p w14:paraId="634719D6" w14:textId="77777777" w:rsidR="002D1B33" w:rsidRPr="00200E44" w:rsidRDefault="002D1B33" w:rsidP="005F5588">
      <w:pPr>
        <w:spacing w:after="0" w:line="240" w:lineRule="auto"/>
        <w:textAlignment w:val="baseline"/>
        <w:rPr>
          <w:rFonts w:ascii="Arial" w:hAnsi="Arial" w:cs="Arial"/>
          <w:b/>
          <w:bCs/>
        </w:rPr>
      </w:pPr>
    </w:p>
    <w:sectPr w:rsidR="002D1B33" w:rsidRPr="00200E44" w:rsidSect="007E22B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C2FC" w14:textId="77777777" w:rsidR="00D62D86" w:rsidRDefault="00D62D86" w:rsidP="000945F1">
      <w:pPr>
        <w:spacing w:after="0" w:line="240" w:lineRule="auto"/>
      </w:pPr>
      <w:r>
        <w:separator/>
      </w:r>
    </w:p>
  </w:endnote>
  <w:endnote w:type="continuationSeparator" w:id="0">
    <w:p w14:paraId="708077C5" w14:textId="77777777" w:rsidR="00D62D86" w:rsidRDefault="00D62D86" w:rsidP="000945F1">
      <w:pPr>
        <w:spacing w:after="0" w:line="240" w:lineRule="auto"/>
      </w:pPr>
      <w:r>
        <w:continuationSeparator/>
      </w:r>
    </w:p>
  </w:endnote>
  <w:endnote w:type="continuationNotice" w:id="1">
    <w:p w14:paraId="3EDF59A4" w14:textId="77777777" w:rsidR="00D62D86" w:rsidRDefault="00D62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3C05" w14:textId="77777777" w:rsidR="005D075A" w:rsidRDefault="005D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50183"/>
      <w:docPartObj>
        <w:docPartGallery w:val="Page Numbers (Bottom of Page)"/>
        <w:docPartUnique/>
      </w:docPartObj>
    </w:sdtPr>
    <w:sdtEndPr>
      <w:rPr>
        <w:noProof/>
      </w:rPr>
    </w:sdtEndPr>
    <w:sdtContent>
      <w:p w14:paraId="27F181FA" w14:textId="57C77081" w:rsidR="005D075A" w:rsidRDefault="005D075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55C1A9F1" w14:textId="77777777" w:rsidR="005D075A" w:rsidRDefault="005D0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49B5" w14:textId="77777777" w:rsidR="005D075A" w:rsidRDefault="005D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34B4" w14:textId="77777777" w:rsidR="00D62D86" w:rsidRDefault="00D62D86" w:rsidP="000945F1">
      <w:pPr>
        <w:spacing w:after="0" w:line="240" w:lineRule="auto"/>
      </w:pPr>
      <w:r>
        <w:separator/>
      </w:r>
    </w:p>
  </w:footnote>
  <w:footnote w:type="continuationSeparator" w:id="0">
    <w:p w14:paraId="39209921" w14:textId="77777777" w:rsidR="00D62D86" w:rsidRDefault="00D62D86" w:rsidP="000945F1">
      <w:pPr>
        <w:spacing w:after="0" w:line="240" w:lineRule="auto"/>
      </w:pPr>
      <w:r>
        <w:continuationSeparator/>
      </w:r>
    </w:p>
  </w:footnote>
  <w:footnote w:type="continuationNotice" w:id="1">
    <w:p w14:paraId="2780749F" w14:textId="77777777" w:rsidR="00D62D86" w:rsidRDefault="00D62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43B" w14:textId="77777777" w:rsidR="005D075A" w:rsidRDefault="005D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29584"/>
      <w:docPartObj>
        <w:docPartGallery w:val="Watermarks"/>
        <w:docPartUnique/>
      </w:docPartObj>
    </w:sdtPr>
    <w:sdtContent>
      <w:p w14:paraId="19EE6738" w14:textId="478335A0" w:rsidR="005D075A" w:rsidRDefault="00000000">
        <w:pPr>
          <w:pStyle w:val="Header"/>
        </w:pPr>
        <w:r>
          <w:rPr>
            <w:noProof/>
          </w:rPr>
          <w:pict w14:anchorId="057AB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8E8B" w14:textId="77777777" w:rsidR="005D075A" w:rsidRDefault="005D07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oLiEXv3" int2:invalidationBookmarkName="" int2:hashCode="wuLWYhM03IkLvY" int2:id="eUHHzh2V">
      <int2:state int2:value="Rejected" int2:type="LegacyProofing"/>
    </int2:bookmark>
    <int2:bookmark int2:bookmarkName="_Int_KL48TK78" int2:invalidationBookmarkName="" int2:hashCode="vfm32edxJZqOqh" int2:id="f19Tq6s7">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B61"/>
    <w:multiLevelType w:val="hybridMultilevel"/>
    <w:tmpl w:val="C3B0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2AE6"/>
    <w:multiLevelType w:val="hybridMultilevel"/>
    <w:tmpl w:val="084209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5E438FC"/>
    <w:multiLevelType w:val="hybridMultilevel"/>
    <w:tmpl w:val="D010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80CCA"/>
    <w:multiLevelType w:val="hybridMultilevel"/>
    <w:tmpl w:val="765283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2F771188"/>
    <w:multiLevelType w:val="hybridMultilevel"/>
    <w:tmpl w:val="3EAA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B2809"/>
    <w:multiLevelType w:val="hybridMultilevel"/>
    <w:tmpl w:val="FC7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57499"/>
    <w:multiLevelType w:val="hybridMultilevel"/>
    <w:tmpl w:val="DA78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A2066"/>
    <w:multiLevelType w:val="hybridMultilevel"/>
    <w:tmpl w:val="57A4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7455D"/>
    <w:multiLevelType w:val="hybridMultilevel"/>
    <w:tmpl w:val="36F47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626CE9"/>
    <w:multiLevelType w:val="hybridMultilevel"/>
    <w:tmpl w:val="E2C8B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191587"/>
    <w:multiLevelType w:val="hybridMultilevel"/>
    <w:tmpl w:val="0C6C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C527B"/>
    <w:multiLevelType w:val="hybridMultilevel"/>
    <w:tmpl w:val="E02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C4DA5"/>
    <w:multiLevelType w:val="hybridMultilevel"/>
    <w:tmpl w:val="EA92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0365E"/>
    <w:multiLevelType w:val="hybridMultilevel"/>
    <w:tmpl w:val="8732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26AEB"/>
    <w:multiLevelType w:val="hybridMultilevel"/>
    <w:tmpl w:val="1868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33D27"/>
    <w:multiLevelType w:val="hybridMultilevel"/>
    <w:tmpl w:val="940CF95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093D9F"/>
    <w:multiLevelType w:val="hybridMultilevel"/>
    <w:tmpl w:val="76FA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F40B7"/>
    <w:multiLevelType w:val="hybridMultilevel"/>
    <w:tmpl w:val="ABDCC342"/>
    <w:lvl w:ilvl="0" w:tplc="3530C4BC">
      <w:start w:val="1"/>
      <w:numFmt w:val="lowerLetter"/>
      <w:lvlText w:val="%1."/>
      <w:lvlJc w:val="left"/>
      <w:pPr>
        <w:ind w:left="816" w:hanging="360"/>
      </w:pPr>
      <w:rPr>
        <w:rFonts w:ascii="Arial" w:hAnsi="Arial" w:cs="Arial" w:hint="default"/>
        <w:b/>
        <w:bCs w:val="0"/>
      </w:rPr>
    </w:lvl>
    <w:lvl w:ilvl="1" w:tplc="08090019">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18" w15:restartNumberingAfterBreak="0">
    <w:nsid w:val="7A0852F4"/>
    <w:multiLevelType w:val="hybridMultilevel"/>
    <w:tmpl w:val="4FBE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649406">
    <w:abstractNumId w:val="4"/>
  </w:num>
  <w:num w:numId="2" w16cid:durableId="271977642">
    <w:abstractNumId w:val="18"/>
  </w:num>
  <w:num w:numId="3" w16cid:durableId="1249189877">
    <w:abstractNumId w:val="17"/>
  </w:num>
  <w:num w:numId="4" w16cid:durableId="1084835804">
    <w:abstractNumId w:val="1"/>
  </w:num>
  <w:num w:numId="5" w16cid:durableId="992177937">
    <w:abstractNumId w:val="7"/>
  </w:num>
  <w:num w:numId="6" w16cid:durableId="2087847472">
    <w:abstractNumId w:val="15"/>
  </w:num>
  <w:num w:numId="7" w16cid:durableId="1758401292">
    <w:abstractNumId w:val="8"/>
  </w:num>
  <w:num w:numId="8" w16cid:durableId="301155942">
    <w:abstractNumId w:val="12"/>
  </w:num>
  <w:num w:numId="9" w16cid:durableId="143087623">
    <w:abstractNumId w:val="0"/>
  </w:num>
  <w:num w:numId="10" w16cid:durableId="386803690">
    <w:abstractNumId w:val="11"/>
  </w:num>
  <w:num w:numId="11" w16cid:durableId="1730881932">
    <w:abstractNumId w:val="13"/>
  </w:num>
  <w:num w:numId="12" w16cid:durableId="287783041">
    <w:abstractNumId w:val="2"/>
  </w:num>
  <w:num w:numId="13" w16cid:durableId="1204245868">
    <w:abstractNumId w:val="5"/>
  </w:num>
  <w:num w:numId="14" w16cid:durableId="319699179">
    <w:abstractNumId w:val="16"/>
  </w:num>
  <w:num w:numId="15" w16cid:durableId="393698341">
    <w:abstractNumId w:val="14"/>
  </w:num>
  <w:num w:numId="16" w16cid:durableId="1883440299">
    <w:abstractNumId w:val="10"/>
  </w:num>
  <w:num w:numId="17" w16cid:durableId="1605728494">
    <w:abstractNumId w:val="3"/>
  </w:num>
  <w:num w:numId="18" w16cid:durableId="345836475">
    <w:abstractNumId w:val="6"/>
  </w:num>
  <w:num w:numId="19" w16cid:durableId="153388476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9F"/>
    <w:rsid w:val="0000000B"/>
    <w:rsid w:val="00000297"/>
    <w:rsid w:val="000016C6"/>
    <w:rsid w:val="000017AC"/>
    <w:rsid w:val="00001CE1"/>
    <w:rsid w:val="000028BA"/>
    <w:rsid w:val="00002C2B"/>
    <w:rsid w:val="000038AC"/>
    <w:rsid w:val="00003A81"/>
    <w:rsid w:val="00003F6A"/>
    <w:rsid w:val="00004B37"/>
    <w:rsid w:val="00004E32"/>
    <w:rsid w:val="000052D8"/>
    <w:rsid w:val="000058B5"/>
    <w:rsid w:val="00005C9A"/>
    <w:rsid w:val="00005D6E"/>
    <w:rsid w:val="000067CE"/>
    <w:rsid w:val="00006A66"/>
    <w:rsid w:val="00006B64"/>
    <w:rsid w:val="000077AE"/>
    <w:rsid w:val="00007D68"/>
    <w:rsid w:val="0001008B"/>
    <w:rsid w:val="00010671"/>
    <w:rsid w:val="00010744"/>
    <w:rsid w:val="00010DAA"/>
    <w:rsid w:val="000117A5"/>
    <w:rsid w:val="00011850"/>
    <w:rsid w:val="00011AE3"/>
    <w:rsid w:val="00011C77"/>
    <w:rsid w:val="00012961"/>
    <w:rsid w:val="00012C24"/>
    <w:rsid w:val="00012C6F"/>
    <w:rsid w:val="00012EDD"/>
    <w:rsid w:val="0001318E"/>
    <w:rsid w:val="00013412"/>
    <w:rsid w:val="00013F69"/>
    <w:rsid w:val="000150ED"/>
    <w:rsid w:val="00015A85"/>
    <w:rsid w:val="0001792E"/>
    <w:rsid w:val="00021247"/>
    <w:rsid w:val="00021312"/>
    <w:rsid w:val="00021315"/>
    <w:rsid w:val="000215C2"/>
    <w:rsid w:val="00021AD4"/>
    <w:rsid w:val="0002201D"/>
    <w:rsid w:val="00023E6E"/>
    <w:rsid w:val="000241D7"/>
    <w:rsid w:val="000241D8"/>
    <w:rsid w:val="000251F9"/>
    <w:rsid w:val="00025644"/>
    <w:rsid w:val="0002571D"/>
    <w:rsid w:val="00027AC3"/>
    <w:rsid w:val="00027F78"/>
    <w:rsid w:val="00030C53"/>
    <w:rsid w:val="00030D07"/>
    <w:rsid w:val="00030E4F"/>
    <w:rsid w:val="000320B0"/>
    <w:rsid w:val="000325FF"/>
    <w:rsid w:val="00032BB1"/>
    <w:rsid w:val="0003365F"/>
    <w:rsid w:val="000339F4"/>
    <w:rsid w:val="000340EE"/>
    <w:rsid w:val="000343A7"/>
    <w:rsid w:val="000359A5"/>
    <w:rsid w:val="00035A4C"/>
    <w:rsid w:val="000364B0"/>
    <w:rsid w:val="00036633"/>
    <w:rsid w:val="000366ED"/>
    <w:rsid w:val="0003700D"/>
    <w:rsid w:val="00037258"/>
    <w:rsid w:val="000373B6"/>
    <w:rsid w:val="000379D1"/>
    <w:rsid w:val="00037D0C"/>
    <w:rsid w:val="00040210"/>
    <w:rsid w:val="000406A1"/>
    <w:rsid w:val="00040D59"/>
    <w:rsid w:val="000411C0"/>
    <w:rsid w:val="00043531"/>
    <w:rsid w:val="00043984"/>
    <w:rsid w:val="000442CF"/>
    <w:rsid w:val="00044AC0"/>
    <w:rsid w:val="00044F5E"/>
    <w:rsid w:val="00045A41"/>
    <w:rsid w:val="0004614D"/>
    <w:rsid w:val="000463DA"/>
    <w:rsid w:val="0004688A"/>
    <w:rsid w:val="000468A9"/>
    <w:rsid w:val="0004729B"/>
    <w:rsid w:val="000475BF"/>
    <w:rsid w:val="000500DC"/>
    <w:rsid w:val="000503EF"/>
    <w:rsid w:val="00050511"/>
    <w:rsid w:val="0005082E"/>
    <w:rsid w:val="00051204"/>
    <w:rsid w:val="00051760"/>
    <w:rsid w:val="00051D0A"/>
    <w:rsid w:val="00052693"/>
    <w:rsid w:val="000536C4"/>
    <w:rsid w:val="0005400E"/>
    <w:rsid w:val="0005406E"/>
    <w:rsid w:val="000540C7"/>
    <w:rsid w:val="00054126"/>
    <w:rsid w:val="00054381"/>
    <w:rsid w:val="00054928"/>
    <w:rsid w:val="00054F4D"/>
    <w:rsid w:val="00055A6A"/>
    <w:rsid w:val="000566CA"/>
    <w:rsid w:val="00056D5A"/>
    <w:rsid w:val="00056F32"/>
    <w:rsid w:val="00057214"/>
    <w:rsid w:val="000572CC"/>
    <w:rsid w:val="00057439"/>
    <w:rsid w:val="00057627"/>
    <w:rsid w:val="0005773F"/>
    <w:rsid w:val="00060BEA"/>
    <w:rsid w:val="00060EA9"/>
    <w:rsid w:val="00061311"/>
    <w:rsid w:val="00061C18"/>
    <w:rsid w:val="00061CF0"/>
    <w:rsid w:val="000630C0"/>
    <w:rsid w:val="0006394E"/>
    <w:rsid w:val="000639FB"/>
    <w:rsid w:val="00064D8E"/>
    <w:rsid w:val="00065722"/>
    <w:rsid w:val="00065A39"/>
    <w:rsid w:val="00066066"/>
    <w:rsid w:val="00066A52"/>
    <w:rsid w:val="00067420"/>
    <w:rsid w:val="00067C14"/>
    <w:rsid w:val="000709BD"/>
    <w:rsid w:val="0007125C"/>
    <w:rsid w:val="00071C5E"/>
    <w:rsid w:val="00071F30"/>
    <w:rsid w:val="000727C5"/>
    <w:rsid w:val="0007281E"/>
    <w:rsid w:val="00072C5B"/>
    <w:rsid w:val="000731BF"/>
    <w:rsid w:val="00073499"/>
    <w:rsid w:val="000734F3"/>
    <w:rsid w:val="00073584"/>
    <w:rsid w:val="000738EC"/>
    <w:rsid w:val="000739B4"/>
    <w:rsid w:val="00074658"/>
    <w:rsid w:val="0007473D"/>
    <w:rsid w:val="0007575B"/>
    <w:rsid w:val="00075849"/>
    <w:rsid w:val="00075918"/>
    <w:rsid w:val="00076AD2"/>
    <w:rsid w:val="00076CD8"/>
    <w:rsid w:val="00077696"/>
    <w:rsid w:val="0008126B"/>
    <w:rsid w:val="000815B1"/>
    <w:rsid w:val="00081766"/>
    <w:rsid w:val="00081C1E"/>
    <w:rsid w:val="00081F00"/>
    <w:rsid w:val="0008290F"/>
    <w:rsid w:val="00083787"/>
    <w:rsid w:val="000841B5"/>
    <w:rsid w:val="00084887"/>
    <w:rsid w:val="00084A82"/>
    <w:rsid w:val="00084B68"/>
    <w:rsid w:val="00084C2C"/>
    <w:rsid w:val="000872B0"/>
    <w:rsid w:val="00087495"/>
    <w:rsid w:val="00087DD0"/>
    <w:rsid w:val="0009019A"/>
    <w:rsid w:val="00091BD2"/>
    <w:rsid w:val="00091E5D"/>
    <w:rsid w:val="00092E51"/>
    <w:rsid w:val="00092FFF"/>
    <w:rsid w:val="0009358F"/>
    <w:rsid w:val="00093B29"/>
    <w:rsid w:val="000941F0"/>
    <w:rsid w:val="000945F1"/>
    <w:rsid w:val="000946A3"/>
    <w:rsid w:val="00094BD1"/>
    <w:rsid w:val="00095F85"/>
    <w:rsid w:val="0009615F"/>
    <w:rsid w:val="0009627E"/>
    <w:rsid w:val="00096645"/>
    <w:rsid w:val="0009689E"/>
    <w:rsid w:val="00096BBB"/>
    <w:rsid w:val="00096BFB"/>
    <w:rsid w:val="0009729E"/>
    <w:rsid w:val="00097364"/>
    <w:rsid w:val="000979F9"/>
    <w:rsid w:val="000A0459"/>
    <w:rsid w:val="000A0DC2"/>
    <w:rsid w:val="000A1411"/>
    <w:rsid w:val="000A160D"/>
    <w:rsid w:val="000A2851"/>
    <w:rsid w:val="000A34B8"/>
    <w:rsid w:val="000A3706"/>
    <w:rsid w:val="000A4673"/>
    <w:rsid w:val="000A5C69"/>
    <w:rsid w:val="000A63B7"/>
    <w:rsid w:val="000A63BC"/>
    <w:rsid w:val="000A693F"/>
    <w:rsid w:val="000A7790"/>
    <w:rsid w:val="000A7C0D"/>
    <w:rsid w:val="000A9DC8"/>
    <w:rsid w:val="000B0C4E"/>
    <w:rsid w:val="000B0CF7"/>
    <w:rsid w:val="000B1440"/>
    <w:rsid w:val="000B177D"/>
    <w:rsid w:val="000B1AB8"/>
    <w:rsid w:val="000B22C3"/>
    <w:rsid w:val="000B26A9"/>
    <w:rsid w:val="000B26B9"/>
    <w:rsid w:val="000B314D"/>
    <w:rsid w:val="000B406A"/>
    <w:rsid w:val="000B4739"/>
    <w:rsid w:val="000B5958"/>
    <w:rsid w:val="000B5CCE"/>
    <w:rsid w:val="000B6529"/>
    <w:rsid w:val="000B68FC"/>
    <w:rsid w:val="000B7CCF"/>
    <w:rsid w:val="000B7E55"/>
    <w:rsid w:val="000B7EC9"/>
    <w:rsid w:val="000C0965"/>
    <w:rsid w:val="000C122A"/>
    <w:rsid w:val="000C185A"/>
    <w:rsid w:val="000C2192"/>
    <w:rsid w:val="000C2366"/>
    <w:rsid w:val="000C2AAB"/>
    <w:rsid w:val="000C2F0B"/>
    <w:rsid w:val="000C3659"/>
    <w:rsid w:val="000C3952"/>
    <w:rsid w:val="000C40A0"/>
    <w:rsid w:val="000C45A0"/>
    <w:rsid w:val="000C48D5"/>
    <w:rsid w:val="000C4CA1"/>
    <w:rsid w:val="000C55EE"/>
    <w:rsid w:val="000C56D9"/>
    <w:rsid w:val="000C5A7C"/>
    <w:rsid w:val="000C5C11"/>
    <w:rsid w:val="000C5D03"/>
    <w:rsid w:val="000C785B"/>
    <w:rsid w:val="000D0159"/>
    <w:rsid w:val="000D0289"/>
    <w:rsid w:val="000D0EFB"/>
    <w:rsid w:val="000D120C"/>
    <w:rsid w:val="000D1473"/>
    <w:rsid w:val="000D1596"/>
    <w:rsid w:val="000D2284"/>
    <w:rsid w:val="000D2A92"/>
    <w:rsid w:val="000D2EC0"/>
    <w:rsid w:val="000D31B3"/>
    <w:rsid w:val="000D33BF"/>
    <w:rsid w:val="000D3F62"/>
    <w:rsid w:val="000D47DA"/>
    <w:rsid w:val="000D49C0"/>
    <w:rsid w:val="000D4B67"/>
    <w:rsid w:val="000D4F02"/>
    <w:rsid w:val="000D6753"/>
    <w:rsid w:val="000D6A0A"/>
    <w:rsid w:val="000D7147"/>
    <w:rsid w:val="000D76F2"/>
    <w:rsid w:val="000E0F4B"/>
    <w:rsid w:val="000E1609"/>
    <w:rsid w:val="000E1F06"/>
    <w:rsid w:val="000E2AD6"/>
    <w:rsid w:val="000E35A0"/>
    <w:rsid w:val="000E3743"/>
    <w:rsid w:val="000E4092"/>
    <w:rsid w:val="000E452E"/>
    <w:rsid w:val="000E4F42"/>
    <w:rsid w:val="000E5109"/>
    <w:rsid w:val="000E613F"/>
    <w:rsid w:val="000E6150"/>
    <w:rsid w:val="000E68A9"/>
    <w:rsid w:val="000E77F1"/>
    <w:rsid w:val="000E796D"/>
    <w:rsid w:val="000E7CC8"/>
    <w:rsid w:val="000E7E0B"/>
    <w:rsid w:val="000F0A95"/>
    <w:rsid w:val="000F0CE6"/>
    <w:rsid w:val="000F1E11"/>
    <w:rsid w:val="000F20A5"/>
    <w:rsid w:val="000F20D0"/>
    <w:rsid w:val="000F284C"/>
    <w:rsid w:val="000F2A9A"/>
    <w:rsid w:val="000F377A"/>
    <w:rsid w:val="000F3974"/>
    <w:rsid w:val="000F4D2E"/>
    <w:rsid w:val="000F4E45"/>
    <w:rsid w:val="000F5341"/>
    <w:rsid w:val="000F5B15"/>
    <w:rsid w:val="000F5C6A"/>
    <w:rsid w:val="000F5CB3"/>
    <w:rsid w:val="000F6343"/>
    <w:rsid w:val="000F6924"/>
    <w:rsid w:val="000F6D53"/>
    <w:rsid w:val="000F717A"/>
    <w:rsid w:val="000F72DD"/>
    <w:rsid w:val="000F7BB9"/>
    <w:rsid w:val="000F7C58"/>
    <w:rsid w:val="00100000"/>
    <w:rsid w:val="0010012E"/>
    <w:rsid w:val="00100F9E"/>
    <w:rsid w:val="00102572"/>
    <w:rsid w:val="0010279F"/>
    <w:rsid w:val="00103024"/>
    <w:rsid w:val="001030F6"/>
    <w:rsid w:val="00103209"/>
    <w:rsid w:val="001032FF"/>
    <w:rsid w:val="0010398B"/>
    <w:rsid w:val="00103ACC"/>
    <w:rsid w:val="00103C7A"/>
    <w:rsid w:val="00103F8D"/>
    <w:rsid w:val="00104F07"/>
    <w:rsid w:val="00104F5D"/>
    <w:rsid w:val="00104FF6"/>
    <w:rsid w:val="00105225"/>
    <w:rsid w:val="0010672A"/>
    <w:rsid w:val="0010685E"/>
    <w:rsid w:val="00106E39"/>
    <w:rsid w:val="00106E42"/>
    <w:rsid w:val="00110136"/>
    <w:rsid w:val="0011172C"/>
    <w:rsid w:val="00111AD1"/>
    <w:rsid w:val="001124DB"/>
    <w:rsid w:val="00112D79"/>
    <w:rsid w:val="00112DDE"/>
    <w:rsid w:val="0011314F"/>
    <w:rsid w:val="001133FD"/>
    <w:rsid w:val="0011345F"/>
    <w:rsid w:val="001135FB"/>
    <w:rsid w:val="00113B1D"/>
    <w:rsid w:val="00113BB0"/>
    <w:rsid w:val="00115A5D"/>
    <w:rsid w:val="00115B3E"/>
    <w:rsid w:val="00115F92"/>
    <w:rsid w:val="00116544"/>
    <w:rsid w:val="00116605"/>
    <w:rsid w:val="00116DAF"/>
    <w:rsid w:val="0011732F"/>
    <w:rsid w:val="001173B1"/>
    <w:rsid w:val="0011791E"/>
    <w:rsid w:val="00117F41"/>
    <w:rsid w:val="0012000C"/>
    <w:rsid w:val="001204F9"/>
    <w:rsid w:val="00120BAF"/>
    <w:rsid w:val="001211B6"/>
    <w:rsid w:val="0012130C"/>
    <w:rsid w:val="00121E51"/>
    <w:rsid w:val="00122293"/>
    <w:rsid w:val="0012293F"/>
    <w:rsid w:val="0012320C"/>
    <w:rsid w:val="001232F4"/>
    <w:rsid w:val="00123336"/>
    <w:rsid w:val="00124A13"/>
    <w:rsid w:val="00124A43"/>
    <w:rsid w:val="00124FEC"/>
    <w:rsid w:val="0012571C"/>
    <w:rsid w:val="00126532"/>
    <w:rsid w:val="001268BC"/>
    <w:rsid w:val="00126B49"/>
    <w:rsid w:val="00127A22"/>
    <w:rsid w:val="00127E66"/>
    <w:rsid w:val="00130D35"/>
    <w:rsid w:val="00130F4C"/>
    <w:rsid w:val="001323C4"/>
    <w:rsid w:val="001330C8"/>
    <w:rsid w:val="00133AC9"/>
    <w:rsid w:val="00133BF2"/>
    <w:rsid w:val="00133E6A"/>
    <w:rsid w:val="0013437A"/>
    <w:rsid w:val="0013481A"/>
    <w:rsid w:val="001360F1"/>
    <w:rsid w:val="0013612E"/>
    <w:rsid w:val="001369F2"/>
    <w:rsid w:val="00136FFD"/>
    <w:rsid w:val="00137038"/>
    <w:rsid w:val="00137400"/>
    <w:rsid w:val="00137622"/>
    <w:rsid w:val="001378FB"/>
    <w:rsid w:val="00137973"/>
    <w:rsid w:val="00137FA0"/>
    <w:rsid w:val="001403A1"/>
    <w:rsid w:val="00140415"/>
    <w:rsid w:val="00140665"/>
    <w:rsid w:val="00140998"/>
    <w:rsid w:val="00141DE3"/>
    <w:rsid w:val="00142B8A"/>
    <w:rsid w:val="00143023"/>
    <w:rsid w:val="001436AF"/>
    <w:rsid w:val="0014378E"/>
    <w:rsid w:val="00144485"/>
    <w:rsid w:val="0014538A"/>
    <w:rsid w:val="0014581B"/>
    <w:rsid w:val="00146B5C"/>
    <w:rsid w:val="001472AE"/>
    <w:rsid w:val="00147889"/>
    <w:rsid w:val="00147C86"/>
    <w:rsid w:val="00150CE3"/>
    <w:rsid w:val="0015131A"/>
    <w:rsid w:val="0015307B"/>
    <w:rsid w:val="001530C7"/>
    <w:rsid w:val="001531A0"/>
    <w:rsid w:val="001535C6"/>
    <w:rsid w:val="001538E3"/>
    <w:rsid w:val="00155439"/>
    <w:rsid w:val="0015543D"/>
    <w:rsid w:val="001554BC"/>
    <w:rsid w:val="0015588B"/>
    <w:rsid w:val="001558DD"/>
    <w:rsid w:val="00155EE5"/>
    <w:rsid w:val="00156415"/>
    <w:rsid w:val="00156DB8"/>
    <w:rsid w:val="001577AB"/>
    <w:rsid w:val="001577D1"/>
    <w:rsid w:val="001577E7"/>
    <w:rsid w:val="00157AD4"/>
    <w:rsid w:val="00157B2C"/>
    <w:rsid w:val="00157C35"/>
    <w:rsid w:val="00160030"/>
    <w:rsid w:val="00160155"/>
    <w:rsid w:val="00160909"/>
    <w:rsid w:val="001614D0"/>
    <w:rsid w:val="001616BB"/>
    <w:rsid w:val="00161E61"/>
    <w:rsid w:val="00162935"/>
    <w:rsid w:val="00162EB0"/>
    <w:rsid w:val="00163AE1"/>
    <w:rsid w:val="001641F2"/>
    <w:rsid w:val="00165747"/>
    <w:rsid w:val="00166043"/>
    <w:rsid w:val="00166068"/>
    <w:rsid w:val="00166222"/>
    <w:rsid w:val="00166BCD"/>
    <w:rsid w:val="001673A4"/>
    <w:rsid w:val="001673C3"/>
    <w:rsid w:val="0016764C"/>
    <w:rsid w:val="00167979"/>
    <w:rsid w:val="00167AE9"/>
    <w:rsid w:val="00167DD7"/>
    <w:rsid w:val="00170693"/>
    <w:rsid w:val="001711FB"/>
    <w:rsid w:val="00171D94"/>
    <w:rsid w:val="00171E36"/>
    <w:rsid w:val="001722D4"/>
    <w:rsid w:val="001725C4"/>
    <w:rsid w:val="00172F7F"/>
    <w:rsid w:val="00173610"/>
    <w:rsid w:val="00173871"/>
    <w:rsid w:val="001748A0"/>
    <w:rsid w:val="00174AD6"/>
    <w:rsid w:val="001757E0"/>
    <w:rsid w:val="00176CFE"/>
    <w:rsid w:val="00176FA4"/>
    <w:rsid w:val="00177443"/>
    <w:rsid w:val="00177BE7"/>
    <w:rsid w:val="00180BD5"/>
    <w:rsid w:val="001810AE"/>
    <w:rsid w:val="001810E2"/>
    <w:rsid w:val="001812BD"/>
    <w:rsid w:val="00181DA9"/>
    <w:rsid w:val="00182013"/>
    <w:rsid w:val="0018333C"/>
    <w:rsid w:val="001838AC"/>
    <w:rsid w:val="001839D0"/>
    <w:rsid w:val="001839E3"/>
    <w:rsid w:val="001850A9"/>
    <w:rsid w:val="0018527D"/>
    <w:rsid w:val="00185A31"/>
    <w:rsid w:val="00185C2E"/>
    <w:rsid w:val="00185FA6"/>
    <w:rsid w:val="0018676C"/>
    <w:rsid w:val="00186CA1"/>
    <w:rsid w:val="0018713D"/>
    <w:rsid w:val="001871E6"/>
    <w:rsid w:val="00187BB6"/>
    <w:rsid w:val="00187FBA"/>
    <w:rsid w:val="00190075"/>
    <w:rsid w:val="00190972"/>
    <w:rsid w:val="00190C5F"/>
    <w:rsid w:val="001919CE"/>
    <w:rsid w:val="00192374"/>
    <w:rsid w:val="00192553"/>
    <w:rsid w:val="00192594"/>
    <w:rsid w:val="00193037"/>
    <w:rsid w:val="001932FA"/>
    <w:rsid w:val="00193CDC"/>
    <w:rsid w:val="00193F6B"/>
    <w:rsid w:val="001940C8"/>
    <w:rsid w:val="001948D4"/>
    <w:rsid w:val="00194CE4"/>
    <w:rsid w:val="00194E7F"/>
    <w:rsid w:val="00195189"/>
    <w:rsid w:val="0019582B"/>
    <w:rsid w:val="001968E0"/>
    <w:rsid w:val="00196C24"/>
    <w:rsid w:val="00196F19"/>
    <w:rsid w:val="001971AD"/>
    <w:rsid w:val="001979E9"/>
    <w:rsid w:val="00197BDA"/>
    <w:rsid w:val="00197E05"/>
    <w:rsid w:val="001A01BE"/>
    <w:rsid w:val="001A051A"/>
    <w:rsid w:val="001A13B8"/>
    <w:rsid w:val="001A2422"/>
    <w:rsid w:val="001A2455"/>
    <w:rsid w:val="001A2D37"/>
    <w:rsid w:val="001A355E"/>
    <w:rsid w:val="001A37D1"/>
    <w:rsid w:val="001A3ACB"/>
    <w:rsid w:val="001A40BA"/>
    <w:rsid w:val="001A479D"/>
    <w:rsid w:val="001A4DEA"/>
    <w:rsid w:val="001A59AD"/>
    <w:rsid w:val="001A5C9D"/>
    <w:rsid w:val="001A60FF"/>
    <w:rsid w:val="001A67D9"/>
    <w:rsid w:val="001A6A0D"/>
    <w:rsid w:val="001A6DF8"/>
    <w:rsid w:val="001A6E47"/>
    <w:rsid w:val="001A7303"/>
    <w:rsid w:val="001A75E4"/>
    <w:rsid w:val="001A7D8D"/>
    <w:rsid w:val="001B000C"/>
    <w:rsid w:val="001B061C"/>
    <w:rsid w:val="001B070D"/>
    <w:rsid w:val="001B0AD1"/>
    <w:rsid w:val="001B1128"/>
    <w:rsid w:val="001B1343"/>
    <w:rsid w:val="001B1DAC"/>
    <w:rsid w:val="001B2A5A"/>
    <w:rsid w:val="001B34A6"/>
    <w:rsid w:val="001B37F4"/>
    <w:rsid w:val="001B3986"/>
    <w:rsid w:val="001B3A69"/>
    <w:rsid w:val="001B4103"/>
    <w:rsid w:val="001B439B"/>
    <w:rsid w:val="001B45C5"/>
    <w:rsid w:val="001B4BA3"/>
    <w:rsid w:val="001B5046"/>
    <w:rsid w:val="001B5625"/>
    <w:rsid w:val="001B60E1"/>
    <w:rsid w:val="001B6338"/>
    <w:rsid w:val="001B678C"/>
    <w:rsid w:val="001B68B7"/>
    <w:rsid w:val="001B68CB"/>
    <w:rsid w:val="001B6DA7"/>
    <w:rsid w:val="001B7D94"/>
    <w:rsid w:val="001B7E96"/>
    <w:rsid w:val="001C0A59"/>
    <w:rsid w:val="001C0C74"/>
    <w:rsid w:val="001C0E04"/>
    <w:rsid w:val="001C14F0"/>
    <w:rsid w:val="001C16CE"/>
    <w:rsid w:val="001C1BCE"/>
    <w:rsid w:val="001C247B"/>
    <w:rsid w:val="001C2926"/>
    <w:rsid w:val="001C3926"/>
    <w:rsid w:val="001C3C11"/>
    <w:rsid w:val="001C3F77"/>
    <w:rsid w:val="001C449E"/>
    <w:rsid w:val="001C4D88"/>
    <w:rsid w:val="001C5D29"/>
    <w:rsid w:val="001C724C"/>
    <w:rsid w:val="001C747C"/>
    <w:rsid w:val="001C7C7C"/>
    <w:rsid w:val="001C7CBF"/>
    <w:rsid w:val="001D018D"/>
    <w:rsid w:val="001D0230"/>
    <w:rsid w:val="001D0C03"/>
    <w:rsid w:val="001D1954"/>
    <w:rsid w:val="001D199D"/>
    <w:rsid w:val="001D2CD1"/>
    <w:rsid w:val="001D39E9"/>
    <w:rsid w:val="001D4DF3"/>
    <w:rsid w:val="001D583A"/>
    <w:rsid w:val="001D5B14"/>
    <w:rsid w:val="001D6389"/>
    <w:rsid w:val="001D6553"/>
    <w:rsid w:val="001D6D93"/>
    <w:rsid w:val="001D701E"/>
    <w:rsid w:val="001D7166"/>
    <w:rsid w:val="001D77BB"/>
    <w:rsid w:val="001E02B3"/>
    <w:rsid w:val="001E049A"/>
    <w:rsid w:val="001E04AD"/>
    <w:rsid w:val="001E0560"/>
    <w:rsid w:val="001E1856"/>
    <w:rsid w:val="001E356E"/>
    <w:rsid w:val="001E3BCA"/>
    <w:rsid w:val="001E3E6F"/>
    <w:rsid w:val="001E488E"/>
    <w:rsid w:val="001E4B05"/>
    <w:rsid w:val="001E51ED"/>
    <w:rsid w:val="001E5399"/>
    <w:rsid w:val="001E55BB"/>
    <w:rsid w:val="001E5671"/>
    <w:rsid w:val="001E6C98"/>
    <w:rsid w:val="001E6DCA"/>
    <w:rsid w:val="001E7690"/>
    <w:rsid w:val="001E78FC"/>
    <w:rsid w:val="001E79D8"/>
    <w:rsid w:val="001E7AC7"/>
    <w:rsid w:val="001F12F5"/>
    <w:rsid w:val="001F15D1"/>
    <w:rsid w:val="001F16A2"/>
    <w:rsid w:val="001F18D6"/>
    <w:rsid w:val="001F2C8F"/>
    <w:rsid w:val="001F2E79"/>
    <w:rsid w:val="001F3AAA"/>
    <w:rsid w:val="001F3C6E"/>
    <w:rsid w:val="001F42BA"/>
    <w:rsid w:val="001F50CD"/>
    <w:rsid w:val="001F5369"/>
    <w:rsid w:val="001F5479"/>
    <w:rsid w:val="001F5EED"/>
    <w:rsid w:val="001F62FC"/>
    <w:rsid w:val="001F659A"/>
    <w:rsid w:val="001F7273"/>
    <w:rsid w:val="001F74A5"/>
    <w:rsid w:val="00200167"/>
    <w:rsid w:val="002008CE"/>
    <w:rsid w:val="00200CB2"/>
    <w:rsid w:val="00200E44"/>
    <w:rsid w:val="0020128D"/>
    <w:rsid w:val="00201953"/>
    <w:rsid w:val="00201F26"/>
    <w:rsid w:val="00202381"/>
    <w:rsid w:val="00202A5C"/>
    <w:rsid w:val="00202E0E"/>
    <w:rsid w:val="00203128"/>
    <w:rsid w:val="002037B4"/>
    <w:rsid w:val="00203D24"/>
    <w:rsid w:val="00204EC3"/>
    <w:rsid w:val="002054C6"/>
    <w:rsid w:val="0020588D"/>
    <w:rsid w:val="002059F5"/>
    <w:rsid w:val="00205E28"/>
    <w:rsid w:val="00206065"/>
    <w:rsid w:val="002068C8"/>
    <w:rsid w:val="00206D24"/>
    <w:rsid w:val="00207115"/>
    <w:rsid w:val="00207135"/>
    <w:rsid w:val="002073C2"/>
    <w:rsid w:val="00207A9C"/>
    <w:rsid w:val="00207C75"/>
    <w:rsid w:val="00207E2A"/>
    <w:rsid w:val="00210018"/>
    <w:rsid w:val="002102DB"/>
    <w:rsid w:val="00210663"/>
    <w:rsid w:val="00210BE8"/>
    <w:rsid w:val="00210D39"/>
    <w:rsid w:val="00211031"/>
    <w:rsid w:val="002114CF"/>
    <w:rsid w:val="0021151C"/>
    <w:rsid w:val="002115D5"/>
    <w:rsid w:val="002118B8"/>
    <w:rsid w:val="002128DE"/>
    <w:rsid w:val="0021313A"/>
    <w:rsid w:val="0021324A"/>
    <w:rsid w:val="002132A5"/>
    <w:rsid w:val="002139F2"/>
    <w:rsid w:val="00213D6E"/>
    <w:rsid w:val="00213E46"/>
    <w:rsid w:val="00214035"/>
    <w:rsid w:val="00215147"/>
    <w:rsid w:val="002152A8"/>
    <w:rsid w:val="0021567E"/>
    <w:rsid w:val="0021579A"/>
    <w:rsid w:val="00215CCB"/>
    <w:rsid w:val="00215D20"/>
    <w:rsid w:val="00215EC8"/>
    <w:rsid w:val="00215F0C"/>
    <w:rsid w:val="0021655A"/>
    <w:rsid w:val="002166BF"/>
    <w:rsid w:val="00217B87"/>
    <w:rsid w:val="00217F0C"/>
    <w:rsid w:val="00220E71"/>
    <w:rsid w:val="00221EF3"/>
    <w:rsid w:val="002225DD"/>
    <w:rsid w:val="00222AF9"/>
    <w:rsid w:val="00223045"/>
    <w:rsid w:val="002230A5"/>
    <w:rsid w:val="0022342A"/>
    <w:rsid w:val="00223505"/>
    <w:rsid w:val="00224CB3"/>
    <w:rsid w:val="00224DCF"/>
    <w:rsid w:val="0022513C"/>
    <w:rsid w:val="002264A2"/>
    <w:rsid w:val="002274B4"/>
    <w:rsid w:val="00227BA1"/>
    <w:rsid w:val="002301A4"/>
    <w:rsid w:val="00230CE0"/>
    <w:rsid w:val="0023199D"/>
    <w:rsid w:val="00231CDF"/>
    <w:rsid w:val="00232932"/>
    <w:rsid w:val="00232A2D"/>
    <w:rsid w:val="00232AF2"/>
    <w:rsid w:val="00233382"/>
    <w:rsid w:val="00233B78"/>
    <w:rsid w:val="00234C2A"/>
    <w:rsid w:val="002353F2"/>
    <w:rsid w:val="00236413"/>
    <w:rsid w:val="00236781"/>
    <w:rsid w:val="00236FC4"/>
    <w:rsid w:val="00237293"/>
    <w:rsid w:val="00237836"/>
    <w:rsid w:val="00240434"/>
    <w:rsid w:val="0024066B"/>
    <w:rsid w:val="00240890"/>
    <w:rsid w:val="0024193A"/>
    <w:rsid w:val="0024271C"/>
    <w:rsid w:val="002433DC"/>
    <w:rsid w:val="002439F1"/>
    <w:rsid w:val="00244AB5"/>
    <w:rsid w:val="00244E0F"/>
    <w:rsid w:val="00244E34"/>
    <w:rsid w:val="00245339"/>
    <w:rsid w:val="00245640"/>
    <w:rsid w:val="00245829"/>
    <w:rsid w:val="002458C2"/>
    <w:rsid w:val="002459A9"/>
    <w:rsid w:val="00245BFF"/>
    <w:rsid w:val="00245C41"/>
    <w:rsid w:val="00245ECB"/>
    <w:rsid w:val="00246336"/>
    <w:rsid w:val="00246874"/>
    <w:rsid w:val="00247114"/>
    <w:rsid w:val="00247407"/>
    <w:rsid w:val="002519A5"/>
    <w:rsid w:val="002523F6"/>
    <w:rsid w:val="00252774"/>
    <w:rsid w:val="00252A39"/>
    <w:rsid w:val="00252ACB"/>
    <w:rsid w:val="00252FEF"/>
    <w:rsid w:val="00253365"/>
    <w:rsid w:val="00253747"/>
    <w:rsid w:val="00253C83"/>
    <w:rsid w:val="00253CF2"/>
    <w:rsid w:val="00254D65"/>
    <w:rsid w:val="00254FC2"/>
    <w:rsid w:val="0025559C"/>
    <w:rsid w:val="00255617"/>
    <w:rsid w:val="00255BAD"/>
    <w:rsid w:val="00256114"/>
    <w:rsid w:val="002565BF"/>
    <w:rsid w:val="0025685C"/>
    <w:rsid w:val="00256EDD"/>
    <w:rsid w:val="00256FCB"/>
    <w:rsid w:val="00256FE7"/>
    <w:rsid w:val="00260907"/>
    <w:rsid w:val="0026097B"/>
    <w:rsid w:val="00260FEC"/>
    <w:rsid w:val="0026133F"/>
    <w:rsid w:val="00261C54"/>
    <w:rsid w:val="002620F1"/>
    <w:rsid w:val="0026211B"/>
    <w:rsid w:val="0026234D"/>
    <w:rsid w:val="0026364C"/>
    <w:rsid w:val="00263EEE"/>
    <w:rsid w:val="002641D4"/>
    <w:rsid w:val="0026439C"/>
    <w:rsid w:val="002643B2"/>
    <w:rsid w:val="00264400"/>
    <w:rsid w:val="00264CEA"/>
    <w:rsid w:val="00265CAC"/>
    <w:rsid w:val="00265E4A"/>
    <w:rsid w:val="00266667"/>
    <w:rsid w:val="002670D9"/>
    <w:rsid w:val="0026719C"/>
    <w:rsid w:val="0026742F"/>
    <w:rsid w:val="002678AB"/>
    <w:rsid w:val="0026798F"/>
    <w:rsid w:val="002679B4"/>
    <w:rsid w:val="00267DDB"/>
    <w:rsid w:val="00270E9F"/>
    <w:rsid w:val="002711D8"/>
    <w:rsid w:val="00272343"/>
    <w:rsid w:val="00272840"/>
    <w:rsid w:val="00272CC7"/>
    <w:rsid w:val="0027335B"/>
    <w:rsid w:val="00273B7D"/>
    <w:rsid w:val="0027444F"/>
    <w:rsid w:val="0027493C"/>
    <w:rsid w:val="00274FAC"/>
    <w:rsid w:val="002759AE"/>
    <w:rsid w:val="00275AD2"/>
    <w:rsid w:val="00276F0F"/>
    <w:rsid w:val="00277260"/>
    <w:rsid w:val="00277D3C"/>
    <w:rsid w:val="00280210"/>
    <w:rsid w:val="002802C4"/>
    <w:rsid w:val="00280DBE"/>
    <w:rsid w:val="002820E5"/>
    <w:rsid w:val="00282E42"/>
    <w:rsid w:val="0028302D"/>
    <w:rsid w:val="002831AA"/>
    <w:rsid w:val="0028354D"/>
    <w:rsid w:val="00283F19"/>
    <w:rsid w:val="00284A3A"/>
    <w:rsid w:val="00284F4F"/>
    <w:rsid w:val="00285042"/>
    <w:rsid w:val="002869DF"/>
    <w:rsid w:val="00286A96"/>
    <w:rsid w:val="002914DD"/>
    <w:rsid w:val="00291A49"/>
    <w:rsid w:val="00291A75"/>
    <w:rsid w:val="00291FD5"/>
    <w:rsid w:val="00292504"/>
    <w:rsid w:val="00292BD5"/>
    <w:rsid w:val="00292D80"/>
    <w:rsid w:val="002937A6"/>
    <w:rsid w:val="00294D4E"/>
    <w:rsid w:val="002957E1"/>
    <w:rsid w:val="0029643C"/>
    <w:rsid w:val="002966A2"/>
    <w:rsid w:val="00296F49"/>
    <w:rsid w:val="00297D07"/>
    <w:rsid w:val="002A06B1"/>
    <w:rsid w:val="002A080B"/>
    <w:rsid w:val="002A0B28"/>
    <w:rsid w:val="002A12C5"/>
    <w:rsid w:val="002A13B7"/>
    <w:rsid w:val="002A1481"/>
    <w:rsid w:val="002A1AB9"/>
    <w:rsid w:val="002A1FFB"/>
    <w:rsid w:val="002A2880"/>
    <w:rsid w:val="002A313C"/>
    <w:rsid w:val="002A558D"/>
    <w:rsid w:val="002A5938"/>
    <w:rsid w:val="002A5E8B"/>
    <w:rsid w:val="002A5F51"/>
    <w:rsid w:val="002A6167"/>
    <w:rsid w:val="002A6391"/>
    <w:rsid w:val="002A6468"/>
    <w:rsid w:val="002A665F"/>
    <w:rsid w:val="002A6BE5"/>
    <w:rsid w:val="002A77DE"/>
    <w:rsid w:val="002A77F0"/>
    <w:rsid w:val="002B0AE9"/>
    <w:rsid w:val="002B0C22"/>
    <w:rsid w:val="002B0CE7"/>
    <w:rsid w:val="002B1039"/>
    <w:rsid w:val="002B14F4"/>
    <w:rsid w:val="002B2BB5"/>
    <w:rsid w:val="002B2CF1"/>
    <w:rsid w:val="002B3763"/>
    <w:rsid w:val="002B3EBA"/>
    <w:rsid w:val="002B4BA2"/>
    <w:rsid w:val="002B4F98"/>
    <w:rsid w:val="002B515D"/>
    <w:rsid w:val="002B576F"/>
    <w:rsid w:val="002B57D4"/>
    <w:rsid w:val="002B5B89"/>
    <w:rsid w:val="002B68C6"/>
    <w:rsid w:val="002B6C3B"/>
    <w:rsid w:val="002B72EF"/>
    <w:rsid w:val="002B73AB"/>
    <w:rsid w:val="002B772E"/>
    <w:rsid w:val="002B7BBB"/>
    <w:rsid w:val="002C0DCB"/>
    <w:rsid w:val="002C1376"/>
    <w:rsid w:val="002C16F9"/>
    <w:rsid w:val="002C17F0"/>
    <w:rsid w:val="002C1FC0"/>
    <w:rsid w:val="002C218B"/>
    <w:rsid w:val="002C3129"/>
    <w:rsid w:val="002C3BA7"/>
    <w:rsid w:val="002C4621"/>
    <w:rsid w:val="002C4921"/>
    <w:rsid w:val="002C4B3E"/>
    <w:rsid w:val="002C6F67"/>
    <w:rsid w:val="002C7117"/>
    <w:rsid w:val="002C7767"/>
    <w:rsid w:val="002C77F4"/>
    <w:rsid w:val="002C7DC1"/>
    <w:rsid w:val="002D0611"/>
    <w:rsid w:val="002D064E"/>
    <w:rsid w:val="002D06F6"/>
    <w:rsid w:val="002D0750"/>
    <w:rsid w:val="002D08DE"/>
    <w:rsid w:val="002D0AD9"/>
    <w:rsid w:val="002D0BDC"/>
    <w:rsid w:val="002D1055"/>
    <w:rsid w:val="002D10EC"/>
    <w:rsid w:val="002D1700"/>
    <w:rsid w:val="002D1B33"/>
    <w:rsid w:val="002D1F69"/>
    <w:rsid w:val="002D2314"/>
    <w:rsid w:val="002D2396"/>
    <w:rsid w:val="002D2E92"/>
    <w:rsid w:val="002D32D2"/>
    <w:rsid w:val="002D3A01"/>
    <w:rsid w:val="002D3E3C"/>
    <w:rsid w:val="002D4245"/>
    <w:rsid w:val="002D53BE"/>
    <w:rsid w:val="002D57BF"/>
    <w:rsid w:val="002D5DE8"/>
    <w:rsid w:val="002D617E"/>
    <w:rsid w:val="002D6AC2"/>
    <w:rsid w:val="002D71C7"/>
    <w:rsid w:val="002D79C8"/>
    <w:rsid w:val="002D7A08"/>
    <w:rsid w:val="002E03CB"/>
    <w:rsid w:val="002E0CF6"/>
    <w:rsid w:val="002E0F23"/>
    <w:rsid w:val="002E10BC"/>
    <w:rsid w:val="002E17D7"/>
    <w:rsid w:val="002E1EA2"/>
    <w:rsid w:val="002E3737"/>
    <w:rsid w:val="002E3794"/>
    <w:rsid w:val="002E3DE6"/>
    <w:rsid w:val="002E4654"/>
    <w:rsid w:val="002E46D4"/>
    <w:rsid w:val="002E4F22"/>
    <w:rsid w:val="002E5CD2"/>
    <w:rsid w:val="002E642A"/>
    <w:rsid w:val="002E7160"/>
    <w:rsid w:val="002E7649"/>
    <w:rsid w:val="002E76DB"/>
    <w:rsid w:val="002E7CE5"/>
    <w:rsid w:val="002F15E0"/>
    <w:rsid w:val="002F16F4"/>
    <w:rsid w:val="002F1C9E"/>
    <w:rsid w:val="002F1E76"/>
    <w:rsid w:val="002F2288"/>
    <w:rsid w:val="002F25B1"/>
    <w:rsid w:val="002F2975"/>
    <w:rsid w:val="002F2E18"/>
    <w:rsid w:val="002F3A87"/>
    <w:rsid w:val="002F3F27"/>
    <w:rsid w:val="002F4591"/>
    <w:rsid w:val="002F50F3"/>
    <w:rsid w:val="002F645A"/>
    <w:rsid w:val="002F6B95"/>
    <w:rsid w:val="002F6F1C"/>
    <w:rsid w:val="002F7150"/>
    <w:rsid w:val="002F73F9"/>
    <w:rsid w:val="002F7FD2"/>
    <w:rsid w:val="003001AE"/>
    <w:rsid w:val="00300711"/>
    <w:rsid w:val="00300BB6"/>
    <w:rsid w:val="00300E3C"/>
    <w:rsid w:val="00301025"/>
    <w:rsid w:val="00301073"/>
    <w:rsid w:val="0030121D"/>
    <w:rsid w:val="00301749"/>
    <w:rsid w:val="0030247B"/>
    <w:rsid w:val="003031FF"/>
    <w:rsid w:val="00303758"/>
    <w:rsid w:val="003038B3"/>
    <w:rsid w:val="00305722"/>
    <w:rsid w:val="00306368"/>
    <w:rsid w:val="00306D84"/>
    <w:rsid w:val="00306E16"/>
    <w:rsid w:val="003078EC"/>
    <w:rsid w:val="00307B03"/>
    <w:rsid w:val="00307C9F"/>
    <w:rsid w:val="00307D6A"/>
    <w:rsid w:val="0031043D"/>
    <w:rsid w:val="003108D6"/>
    <w:rsid w:val="0031225D"/>
    <w:rsid w:val="003122C0"/>
    <w:rsid w:val="00312C9C"/>
    <w:rsid w:val="00313259"/>
    <w:rsid w:val="00314289"/>
    <w:rsid w:val="00314AD6"/>
    <w:rsid w:val="00316718"/>
    <w:rsid w:val="00320109"/>
    <w:rsid w:val="00321785"/>
    <w:rsid w:val="00321E62"/>
    <w:rsid w:val="00322A46"/>
    <w:rsid w:val="00324C68"/>
    <w:rsid w:val="003250FC"/>
    <w:rsid w:val="00325140"/>
    <w:rsid w:val="00325392"/>
    <w:rsid w:val="003257AC"/>
    <w:rsid w:val="0032709F"/>
    <w:rsid w:val="003274C2"/>
    <w:rsid w:val="00327F0F"/>
    <w:rsid w:val="0033038A"/>
    <w:rsid w:val="00330420"/>
    <w:rsid w:val="00331453"/>
    <w:rsid w:val="00331589"/>
    <w:rsid w:val="003319B7"/>
    <w:rsid w:val="00331D2F"/>
    <w:rsid w:val="00331E3F"/>
    <w:rsid w:val="00331EEA"/>
    <w:rsid w:val="003324C2"/>
    <w:rsid w:val="00332665"/>
    <w:rsid w:val="00333658"/>
    <w:rsid w:val="00334A0B"/>
    <w:rsid w:val="003352A1"/>
    <w:rsid w:val="00335981"/>
    <w:rsid w:val="00335E6E"/>
    <w:rsid w:val="00336073"/>
    <w:rsid w:val="0033638F"/>
    <w:rsid w:val="003363D9"/>
    <w:rsid w:val="003363DA"/>
    <w:rsid w:val="003364F9"/>
    <w:rsid w:val="00336855"/>
    <w:rsid w:val="00336A79"/>
    <w:rsid w:val="00337372"/>
    <w:rsid w:val="00341208"/>
    <w:rsid w:val="00341713"/>
    <w:rsid w:val="0034174D"/>
    <w:rsid w:val="00342273"/>
    <w:rsid w:val="00342436"/>
    <w:rsid w:val="00342B68"/>
    <w:rsid w:val="0034314E"/>
    <w:rsid w:val="003437DC"/>
    <w:rsid w:val="00343EBA"/>
    <w:rsid w:val="00344E54"/>
    <w:rsid w:val="00345359"/>
    <w:rsid w:val="00345A33"/>
    <w:rsid w:val="00345A89"/>
    <w:rsid w:val="00346003"/>
    <w:rsid w:val="003466B3"/>
    <w:rsid w:val="003467E3"/>
    <w:rsid w:val="00347877"/>
    <w:rsid w:val="00347AA1"/>
    <w:rsid w:val="003504B9"/>
    <w:rsid w:val="00350980"/>
    <w:rsid w:val="003517C7"/>
    <w:rsid w:val="00353AF6"/>
    <w:rsid w:val="00353BB6"/>
    <w:rsid w:val="0035412D"/>
    <w:rsid w:val="0035459B"/>
    <w:rsid w:val="0035460E"/>
    <w:rsid w:val="00354952"/>
    <w:rsid w:val="003557AC"/>
    <w:rsid w:val="00355AFB"/>
    <w:rsid w:val="00356812"/>
    <w:rsid w:val="0035738E"/>
    <w:rsid w:val="0035772E"/>
    <w:rsid w:val="003608D4"/>
    <w:rsid w:val="00360DFE"/>
    <w:rsid w:val="00361019"/>
    <w:rsid w:val="00361046"/>
    <w:rsid w:val="00361EB6"/>
    <w:rsid w:val="003621D4"/>
    <w:rsid w:val="00362881"/>
    <w:rsid w:val="00363710"/>
    <w:rsid w:val="003643C4"/>
    <w:rsid w:val="00364F5C"/>
    <w:rsid w:val="003651A1"/>
    <w:rsid w:val="003651BC"/>
    <w:rsid w:val="0036529D"/>
    <w:rsid w:val="0036561E"/>
    <w:rsid w:val="00365811"/>
    <w:rsid w:val="00365A09"/>
    <w:rsid w:val="00365D5B"/>
    <w:rsid w:val="003665A2"/>
    <w:rsid w:val="00366C83"/>
    <w:rsid w:val="00367532"/>
    <w:rsid w:val="00367CC1"/>
    <w:rsid w:val="00367F1F"/>
    <w:rsid w:val="00370177"/>
    <w:rsid w:val="003704F3"/>
    <w:rsid w:val="0037137F"/>
    <w:rsid w:val="00371E67"/>
    <w:rsid w:val="003722E8"/>
    <w:rsid w:val="00372560"/>
    <w:rsid w:val="00372BFB"/>
    <w:rsid w:val="00372E40"/>
    <w:rsid w:val="003731F6"/>
    <w:rsid w:val="00374248"/>
    <w:rsid w:val="00374C69"/>
    <w:rsid w:val="00374F15"/>
    <w:rsid w:val="00375239"/>
    <w:rsid w:val="003756BE"/>
    <w:rsid w:val="00375A29"/>
    <w:rsid w:val="00375EDE"/>
    <w:rsid w:val="0037605E"/>
    <w:rsid w:val="00376C79"/>
    <w:rsid w:val="00377125"/>
    <w:rsid w:val="00377A01"/>
    <w:rsid w:val="00377BD2"/>
    <w:rsid w:val="00380117"/>
    <w:rsid w:val="0038014D"/>
    <w:rsid w:val="00381371"/>
    <w:rsid w:val="003817FC"/>
    <w:rsid w:val="00381F29"/>
    <w:rsid w:val="00382825"/>
    <w:rsid w:val="00382BCF"/>
    <w:rsid w:val="00382FC9"/>
    <w:rsid w:val="003834B4"/>
    <w:rsid w:val="0038394B"/>
    <w:rsid w:val="00383F21"/>
    <w:rsid w:val="003841BC"/>
    <w:rsid w:val="00384650"/>
    <w:rsid w:val="00384986"/>
    <w:rsid w:val="00384D1A"/>
    <w:rsid w:val="00385446"/>
    <w:rsid w:val="003868F6"/>
    <w:rsid w:val="00386B61"/>
    <w:rsid w:val="00386E3A"/>
    <w:rsid w:val="00386F62"/>
    <w:rsid w:val="003900AC"/>
    <w:rsid w:val="00390BEF"/>
    <w:rsid w:val="00390D6E"/>
    <w:rsid w:val="00390F15"/>
    <w:rsid w:val="0039104D"/>
    <w:rsid w:val="00391441"/>
    <w:rsid w:val="00391C36"/>
    <w:rsid w:val="00392868"/>
    <w:rsid w:val="00392F2E"/>
    <w:rsid w:val="00393020"/>
    <w:rsid w:val="00393116"/>
    <w:rsid w:val="00393756"/>
    <w:rsid w:val="00393876"/>
    <w:rsid w:val="003938E2"/>
    <w:rsid w:val="00393AD4"/>
    <w:rsid w:val="003940F4"/>
    <w:rsid w:val="00394B8F"/>
    <w:rsid w:val="00394E04"/>
    <w:rsid w:val="00395E66"/>
    <w:rsid w:val="00397699"/>
    <w:rsid w:val="00397935"/>
    <w:rsid w:val="00397B8C"/>
    <w:rsid w:val="00397BD9"/>
    <w:rsid w:val="00397C84"/>
    <w:rsid w:val="003A00F7"/>
    <w:rsid w:val="003A04C2"/>
    <w:rsid w:val="003A0AA1"/>
    <w:rsid w:val="003A12F9"/>
    <w:rsid w:val="003A2991"/>
    <w:rsid w:val="003A39C0"/>
    <w:rsid w:val="003A4001"/>
    <w:rsid w:val="003A422C"/>
    <w:rsid w:val="003A43A2"/>
    <w:rsid w:val="003A44D9"/>
    <w:rsid w:val="003A4ABE"/>
    <w:rsid w:val="003A4B95"/>
    <w:rsid w:val="003A4E61"/>
    <w:rsid w:val="003A4FAE"/>
    <w:rsid w:val="003A555E"/>
    <w:rsid w:val="003A5E4C"/>
    <w:rsid w:val="003A6365"/>
    <w:rsid w:val="003A686A"/>
    <w:rsid w:val="003A6988"/>
    <w:rsid w:val="003A6D97"/>
    <w:rsid w:val="003A6EB9"/>
    <w:rsid w:val="003A7593"/>
    <w:rsid w:val="003B097C"/>
    <w:rsid w:val="003B0A68"/>
    <w:rsid w:val="003B12FF"/>
    <w:rsid w:val="003B147A"/>
    <w:rsid w:val="003B1E90"/>
    <w:rsid w:val="003B2A77"/>
    <w:rsid w:val="003B2BEE"/>
    <w:rsid w:val="003B3013"/>
    <w:rsid w:val="003B30BF"/>
    <w:rsid w:val="003B33C3"/>
    <w:rsid w:val="003B36B5"/>
    <w:rsid w:val="003B3CC0"/>
    <w:rsid w:val="003B3FA6"/>
    <w:rsid w:val="003B4214"/>
    <w:rsid w:val="003B42B4"/>
    <w:rsid w:val="003B47C6"/>
    <w:rsid w:val="003B499E"/>
    <w:rsid w:val="003B4FED"/>
    <w:rsid w:val="003B506C"/>
    <w:rsid w:val="003B53D4"/>
    <w:rsid w:val="003B550A"/>
    <w:rsid w:val="003B5619"/>
    <w:rsid w:val="003B5923"/>
    <w:rsid w:val="003B65C9"/>
    <w:rsid w:val="003B65D1"/>
    <w:rsid w:val="003C0104"/>
    <w:rsid w:val="003C0429"/>
    <w:rsid w:val="003C0F5E"/>
    <w:rsid w:val="003C149A"/>
    <w:rsid w:val="003C18D3"/>
    <w:rsid w:val="003C194E"/>
    <w:rsid w:val="003C1C0A"/>
    <w:rsid w:val="003C1C79"/>
    <w:rsid w:val="003C1FBA"/>
    <w:rsid w:val="003C203D"/>
    <w:rsid w:val="003C2577"/>
    <w:rsid w:val="003C35DF"/>
    <w:rsid w:val="003C39F9"/>
    <w:rsid w:val="003C3DA9"/>
    <w:rsid w:val="003C41BD"/>
    <w:rsid w:val="003C49F8"/>
    <w:rsid w:val="003C508D"/>
    <w:rsid w:val="003C543B"/>
    <w:rsid w:val="003C5933"/>
    <w:rsid w:val="003C5AF5"/>
    <w:rsid w:val="003C5CD5"/>
    <w:rsid w:val="003C66C6"/>
    <w:rsid w:val="003C75F0"/>
    <w:rsid w:val="003C7EDE"/>
    <w:rsid w:val="003D028F"/>
    <w:rsid w:val="003D0439"/>
    <w:rsid w:val="003D0631"/>
    <w:rsid w:val="003D0F73"/>
    <w:rsid w:val="003D1A50"/>
    <w:rsid w:val="003D1A73"/>
    <w:rsid w:val="003D1F42"/>
    <w:rsid w:val="003D2075"/>
    <w:rsid w:val="003D259B"/>
    <w:rsid w:val="003D45BD"/>
    <w:rsid w:val="003D462D"/>
    <w:rsid w:val="003D4801"/>
    <w:rsid w:val="003D49F1"/>
    <w:rsid w:val="003D53CC"/>
    <w:rsid w:val="003D7559"/>
    <w:rsid w:val="003E03B9"/>
    <w:rsid w:val="003E15FA"/>
    <w:rsid w:val="003E1989"/>
    <w:rsid w:val="003E229A"/>
    <w:rsid w:val="003E2C44"/>
    <w:rsid w:val="003E2C65"/>
    <w:rsid w:val="003E2D39"/>
    <w:rsid w:val="003E32BE"/>
    <w:rsid w:val="003E32E1"/>
    <w:rsid w:val="003E361E"/>
    <w:rsid w:val="003E36E1"/>
    <w:rsid w:val="003E37A9"/>
    <w:rsid w:val="003E453F"/>
    <w:rsid w:val="003E48FB"/>
    <w:rsid w:val="003E4C23"/>
    <w:rsid w:val="003E5515"/>
    <w:rsid w:val="003E5C61"/>
    <w:rsid w:val="003E61FB"/>
    <w:rsid w:val="003E7D4D"/>
    <w:rsid w:val="003F01F8"/>
    <w:rsid w:val="003F0A6C"/>
    <w:rsid w:val="003F11D1"/>
    <w:rsid w:val="003F155C"/>
    <w:rsid w:val="003F1908"/>
    <w:rsid w:val="003F19EB"/>
    <w:rsid w:val="003F242F"/>
    <w:rsid w:val="003F2C9D"/>
    <w:rsid w:val="003F352B"/>
    <w:rsid w:val="003F3A54"/>
    <w:rsid w:val="003F3C3E"/>
    <w:rsid w:val="003F5721"/>
    <w:rsid w:val="003F5ACC"/>
    <w:rsid w:val="003F5E84"/>
    <w:rsid w:val="003F62D8"/>
    <w:rsid w:val="003F7D0C"/>
    <w:rsid w:val="004006BC"/>
    <w:rsid w:val="00400CC4"/>
    <w:rsid w:val="00400D94"/>
    <w:rsid w:val="0040182D"/>
    <w:rsid w:val="00402D3F"/>
    <w:rsid w:val="00402F20"/>
    <w:rsid w:val="004030BD"/>
    <w:rsid w:val="004032ED"/>
    <w:rsid w:val="00403A55"/>
    <w:rsid w:val="00403B8C"/>
    <w:rsid w:val="004047F6"/>
    <w:rsid w:val="00404D10"/>
    <w:rsid w:val="0040530F"/>
    <w:rsid w:val="00405399"/>
    <w:rsid w:val="0040561A"/>
    <w:rsid w:val="00405D34"/>
    <w:rsid w:val="00405FF5"/>
    <w:rsid w:val="0040695C"/>
    <w:rsid w:val="00406AD9"/>
    <w:rsid w:val="00407865"/>
    <w:rsid w:val="00407A07"/>
    <w:rsid w:val="00410278"/>
    <w:rsid w:val="00410CA7"/>
    <w:rsid w:val="00411393"/>
    <w:rsid w:val="00411497"/>
    <w:rsid w:val="004115FA"/>
    <w:rsid w:val="004116EB"/>
    <w:rsid w:val="00411E03"/>
    <w:rsid w:val="004123A6"/>
    <w:rsid w:val="004123E3"/>
    <w:rsid w:val="00412B55"/>
    <w:rsid w:val="004130ED"/>
    <w:rsid w:val="00413869"/>
    <w:rsid w:val="00414E6D"/>
    <w:rsid w:val="00414FDF"/>
    <w:rsid w:val="00415077"/>
    <w:rsid w:val="00415111"/>
    <w:rsid w:val="00415AE5"/>
    <w:rsid w:val="00415D60"/>
    <w:rsid w:val="00415E7B"/>
    <w:rsid w:val="00415EDE"/>
    <w:rsid w:val="00415FCC"/>
    <w:rsid w:val="004160EC"/>
    <w:rsid w:val="00416201"/>
    <w:rsid w:val="004168A2"/>
    <w:rsid w:val="0041696F"/>
    <w:rsid w:val="00417000"/>
    <w:rsid w:val="004172A2"/>
    <w:rsid w:val="0041732E"/>
    <w:rsid w:val="00417E36"/>
    <w:rsid w:val="004205FA"/>
    <w:rsid w:val="00420737"/>
    <w:rsid w:val="0042077D"/>
    <w:rsid w:val="00420DC9"/>
    <w:rsid w:val="00421016"/>
    <w:rsid w:val="00421068"/>
    <w:rsid w:val="004212EC"/>
    <w:rsid w:val="0042146D"/>
    <w:rsid w:val="00421FB8"/>
    <w:rsid w:val="0042382D"/>
    <w:rsid w:val="00423C3A"/>
    <w:rsid w:val="0042400E"/>
    <w:rsid w:val="00424F33"/>
    <w:rsid w:val="004251C4"/>
    <w:rsid w:val="00425282"/>
    <w:rsid w:val="004256F1"/>
    <w:rsid w:val="00425DFB"/>
    <w:rsid w:val="00425F61"/>
    <w:rsid w:val="00426936"/>
    <w:rsid w:val="0042693A"/>
    <w:rsid w:val="00426AAD"/>
    <w:rsid w:val="00427287"/>
    <w:rsid w:val="004276CC"/>
    <w:rsid w:val="00427DCD"/>
    <w:rsid w:val="00427DE9"/>
    <w:rsid w:val="0043016F"/>
    <w:rsid w:val="004306CB"/>
    <w:rsid w:val="0043106C"/>
    <w:rsid w:val="00431A91"/>
    <w:rsid w:val="00432157"/>
    <w:rsid w:val="00432AD9"/>
    <w:rsid w:val="00432B21"/>
    <w:rsid w:val="00433C2C"/>
    <w:rsid w:val="00433C2E"/>
    <w:rsid w:val="00433E46"/>
    <w:rsid w:val="00434026"/>
    <w:rsid w:val="004342BC"/>
    <w:rsid w:val="004344E4"/>
    <w:rsid w:val="00434AFD"/>
    <w:rsid w:val="00434CA0"/>
    <w:rsid w:val="004365A4"/>
    <w:rsid w:val="00436D2F"/>
    <w:rsid w:val="00436FD9"/>
    <w:rsid w:val="004379F1"/>
    <w:rsid w:val="004403F1"/>
    <w:rsid w:val="0044077B"/>
    <w:rsid w:val="00440EBD"/>
    <w:rsid w:val="00441406"/>
    <w:rsid w:val="004416FD"/>
    <w:rsid w:val="00441E3E"/>
    <w:rsid w:val="00442098"/>
    <w:rsid w:val="00442D90"/>
    <w:rsid w:val="00443500"/>
    <w:rsid w:val="0044411F"/>
    <w:rsid w:val="00444562"/>
    <w:rsid w:val="0044586E"/>
    <w:rsid w:val="004501BC"/>
    <w:rsid w:val="00450B09"/>
    <w:rsid w:val="00450B9C"/>
    <w:rsid w:val="00451407"/>
    <w:rsid w:val="004514E5"/>
    <w:rsid w:val="0045195E"/>
    <w:rsid w:val="0045217A"/>
    <w:rsid w:val="00452596"/>
    <w:rsid w:val="004528F8"/>
    <w:rsid w:val="00452B97"/>
    <w:rsid w:val="0045331D"/>
    <w:rsid w:val="00454062"/>
    <w:rsid w:val="00454C53"/>
    <w:rsid w:val="004552F6"/>
    <w:rsid w:val="00455B8C"/>
    <w:rsid w:val="00455C25"/>
    <w:rsid w:val="00456989"/>
    <w:rsid w:val="00456D71"/>
    <w:rsid w:val="00456E0F"/>
    <w:rsid w:val="00457DA9"/>
    <w:rsid w:val="00460405"/>
    <w:rsid w:val="0046058E"/>
    <w:rsid w:val="004609B3"/>
    <w:rsid w:val="00460E62"/>
    <w:rsid w:val="00460EF5"/>
    <w:rsid w:val="00461E78"/>
    <w:rsid w:val="0046251B"/>
    <w:rsid w:val="00462997"/>
    <w:rsid w:val="00463DB9"/>
    <w:rsid w:val="00464BCA"/>
    <w:rsid w:val="00465182"/>
    <w:rsid w:val="004653ED"/>
    <w:rsid w:val="00465ABF"/>
    <w:rsid w:val="00467217"/>
    <w:rsid w:val="004673E1"/>
    <w:rsid w:val="00467BE3"/>
    <w:rsid w:val="0046FC64"/>
    <w:rsid w:val="004701EA"/>
    <w:rsid w:val="00470367"/>
    <w:rsid w:val="00470C28"/>
    <w:rsid w:val="004711AD"/>
    <w:rsid w:val="00471501"/>
    <w:rsid w:val="00471975"/>
    <w:rsid w:val="00471BC2"/>
    <w:rsid w:val="00471EEF"/>
    <w:rsid w:val="00472BCE"/>
    <w:rsid w:val="00472C4E"/>
    <w:rsid w:val="00473017"/>
    <w:rsid w:val="004733FB"/>
    <w:rsid w:val="00474670"/>
    <w:rsid w:val="00474A5D"/>
    <w:rsid w:val="00474F89"/>
    <w:rsid w:val="00475C6B"/>
    <w:rsid w:val="00475CF8"/>
    <w:rsid w:val="004764D1"/>
    <w:rsid w:val="00476732"/>
    <w:rsid w:val="00476A89"/>
    <w:rsid w:val="004771D1"/>
    <w:rsid w:val="0048002A"/>
    <w:rsid w:val="004802E4"/>
    <w:rsid w:val="004805D7"/>
    <w:rsid w:val="00481128"/>
    <w:rsid w:val="004822A3"/>
    <w:rsid w:val="004825CE"/>
    <w:rsid w:val="00482C48"/>
    <w:rsid w:val="0048330B"/>
    <w:rsid w:val="00483DC1"/>
    <w:rsid w:val="00483FA4"/>
    <w:rsid w:val="0048474C"/>
    <w:rsid w:val="00484CF6"/>
    <w:rsid w:val="00485ECF"/>
    <w:rsid w:val="00486181"/>
    <w:rsid w:val="004861DB"/>
    <w:rsid w:val="0048657D"/>
    <w:rsid w:val="004867A9"/>
    <w:rsid w:val="00486E21"/>
    <w:rsid w:val="00487300"/>
    <w:rsid w:val="00487591"/>
    <w:rsid w:val="00487C90"/>
    <w:rsid w:val="00490A18"/>
    <w:rsid w:val="00490E28"/>
    <w:rsid w:val="0049129F"/>
    <w:rsid w:val="00491596"/>
    <w:rsid w:val="00492000"/>
    <w:rsid w:val="00493605"/>
    <w:rsid w:val="004939FF"/>
    <w:rsid w:val="00493A71"/>
    <w:rsid w:val="00493DD4"/>
    <w:rsid w:val="004944B0"/>
    <w:rsid w:val="00494A12"/>
    <w:rsid w:val="00495118"/>
    <w:rsid w:val="00495C27"/>
    <w:rsid w:val="004964FA"/>
    <w:rsid w:val="00496C5E"/>
    <w:rsid w:val="00497086"/>
    <w:rsid w:val="00497685"/>
    <w:rsid w:val="00497848"/>
    <w:rsid w:val="00497BF5"/>
    <w:rsid w:val="004A043C"/>
    <w:rsid w:val="004A2429"/>
    <w:rsid w:val="004A264B"/>
    <w:rsid w:val="004A27AC"/>
    <w:rsid w:val="004A37BD"/>
    <w:rsid w:val="004A3A95"/>
    <w:rsid w:val="004A41AA"/>
    <w:rsid w:val="004A427A"/>
    <w:rsid w:val="004A4601"/>
    <w:rsid w:val="004A4C48"/>
    <w:rsid w:val="004A76BE"/>
    <w:rsid w:val="004A78DF"/>
    <w:rsid w:val="004A7B8E"/>
    <w:rsid w:val="004A7F9C"/>
    <w:rsid w:val="004B0A4A"/>
    <w:rsid w:val="004B0BC2"/>
    <w:rsid w:val="004B0BE9"/>
    <w:rsid w:val="004B0DE0"/>
    <w:rsid w:val="004B188A"/>
    <w:rsid w:val="004B19D8"/>
    <w:rsid w:val="004B39EB"/>
    <w:rsid w:val="004B3AF7"/>
    <w:rsid w:val="004B3BC3"/>
    <w:rsid w:val="004B415C"/>
    <w:rsid w:val="004B4FE8"/>
    <w:rsid w:val="004B60CE"/>
    <w:rsid w:val="004B6B3F"/>
    <w:rsid w:val="004B6EB3"/>
    <w:rsid w:val="004B735E"/>
    <w:rsid w:val="004B779D"/>
    <w:rsid w:val="004C0087"/>
    <w:rsid w:val="004C0126"/>
    <w:rsid w:val="004C0432"/>
    <w:rsid w:val="004C08F2"/>
    <w:rsid w:val="004C0942"/>
    <w:rsid w:val="004C1096"/>
    <w:rsid w:val="004C19D0"/>
    <w:rsid w:val="004C2317"/>
    <w:rsid w:val="004C2389"/>
    <w:rsid w:val="004C2BD8"/>
    <w:rsid w:val="004C36A0"/>
    <w:rsid w:val="004C4CC7"/>
    <w:rsid w:val="004C5C3E"/>
    <w:rsid w:val="004C6D44"/>
    <w:rsid w:val="004C6E21"/>
    <w:rsid w:val="004C6E8E"/>
    <w:rsid w:val="004C72A9"/>
    <w:rsid w:val="004C72B5"/>
    <w:rsid w:val="004C74BB"/>
    <w:rsid w:val="004C7B56"/>
    <w:rsid w:val="004C7F5B"/>
    <w:rsid w:val="004C7FCB"/>
    <w:rsid w:val="004D09FE"/>
    <w:rsid w:val="004D0B1D"/>
    <w:rsid w:val="004D1198"/>
    <w:rsid w:val="004D1B74"/>
    <w:rsid w:val="004D1D0A"/>
    <w:rsid w:val="004D1E58"/>
    <w:rsid w:val="004D258B"/>
    <w:rsid w:val="004D2D74"/>
    <w:rsid w:val="004D312A"/>
    <w:rsid w:val="004D3460"/>
    <w:rsid w:val="004D3DBE"/>
    <w:rsid w:val="004D3E5A"/>
    <w:rsid w:val="004D40AC"/>
    <w:rsid w:val="004D41AB"/>
    <w:rsid w:val="004D4B18"/>
    <w:rsid w:val="004D5C89"/>
    <w:rsid w:val="004D6107"/>
    <w:rsid w:val="004D61A1"/>
    <w:rsid w:val="004D626D"/>
    <w:rsid w:val="004D66E3"/>
    <w:rsid w:val="004D6826"/>
    <w:rsid w:val="004D68A3"/>
    <w:rsid w:val="004D6A7A"/>
    <w:rsid w:val="004D6CA7"/>
    <w:rsid w:val="004D7732"/>
    <w:rsid w:val="004E0113"/>
    <w:rsid w:val="004E1325"/>
    <w:rsid w:val="004E15C1"/>
    <w:rsid w:val="004E1B0B"/>
    <w:rsid w:val="004E1BD1"/>
    <w:rsid w:val="004E20BB"/>
    <w:rsid w:val="004E21DB"/>
    <w:rsid w:val="004E281D"/>
    <w:rsid w:val="004E2D61"/>
    <w:rsid w:val="004E3267"/>
    <w:rsid w:val="004E3285"/>
    <w:rsid w:val="004E393D"/>
    <w:rsid w:val="004E3B09"/>
    <w:rsid w:val="004E3B82"/>
    <w:rsid w:val="004E4969"/>
    <w:rsid w:val="004E4FC7"/>
    <w:rsid w:val="004E5AE9"/>
    <w:rsid w:val="004E5B2A"/>
    <w:rsid w:val="004E5C0B"/>
    <w:rsid w:val="004E5E77"/>
    <w:rsid w:val="004E6043"/>
    <w:rsid w:val="004E62A4"/>
    <w:rsid w:val="004E688A"/>
    <w:rsid w:val="004E6A5F"/>
    <w:rsid w:val="004E6AD0"/>
    <w:rsid w:val="004E6AD7"/>
    <w:rsid w:val="004E6F0D"/>
    <w:rsid w:val="004E7247"/>
    <w:rsid w:val="004E7636"/>
    <w:rsid w:val="004E7710"/>
    <w:rsid w:val="004E7BCF"/>
    <w:rsid w:val="004F0018"/>
    <w:rsid w:val="004F03A2"/>
    <w:rsid w:val="004F058D"/>
    <w:rsid w:val="004F07B2"/>
    <w:rsid w:val="004F117B"/>
    <w:rsid w:val="004F1F7F"/>
    <w:rsid w:val="004F2128"/>
    <w:rsid w:val="004F267D"/>
    <w:rsid w:val="004F294F"/>
    <w:rsid w:val="004F31CF"/>
    <w:rsid w:val="004F3672"/>
    <w:rsid w:val="004F399F"/>
    <w:rsid w:val="004F3BE5"/>
    <w:rsid w:val="004F4591"/>
    <w:rsid w:val="004F5356"/>
    <w:rsid w:val="004F5C61"/>
    <w:rsid w:val="004F5CEA"/>
    <w:rsid w:val="004F62D9"/>
    <w:rsid w:val="004F6540"/>
    <w:rsid w:val="004F6749"/>
    <w:rsid w:val="004F6F5F"/>
    <w:rsid w:val="004F713F"/>
    <w:rsid w:val="004F7E83"/>
    <w:rsid w:val="0050009C"/>
    <w:rsid w:val="00500632"/>
    <w:rsid w:val="0050085B"/>
    <w:rsid w:val="00500B50"/>
    <w:rsid w:val="00500ED4"/>
    <w:rsid w:val="00501436"/>
    <w:rsid w:val="005015B4"/>
    <w:rsid w:val="00501E04"/>
    <w:rsid w:val="005022D2"/>
    <w:rsid w:val="005026D1"/>
    <w:rsid w:val="005027BF"/>
    <w:rsid w:val="00502900"/>
    <w:rsid w:val="005029EC"/>
    <w:rsid w:val="005030D5"/>
    <w:rsid w:val="005031A4"/>
    <w:rsid w:val="00503F17"/>
    <w:rsid w:val="00504192"/>
    <w:rsid w:val="00504B49"/>
    <w:rsid w:val="005054BC"/>
    <w:rsid w:val="0050566B"/>
    <w:rsid w:val="00505729"/>
    <w:rsid w:val="00505859"/>
    <w:rsid w:val="005058D4"/>
    <w:rsid w:val="005069C1"/>
    <w:rsid w:val="00506A99"/>
    <w:rsid w:val="00506E8D"/>
    <w:rsid w:val="0050711A"/>
    <w:rsid w:val="0050729D"/>
    <w:rsid w:val="005073A9"/>
    <w:rsid w:val="0050786D"/>
    <w:rsid w:val="00510436"/>
    <w:rsid w:val="00510645"/>
    <w:rsid w:val="00510E25"/>
    <w:rsid w:val="005112FC"/>
    <w:rsid w:val="00511937"/>
    <w:rsid w:val="00511B9B"/>
    <w:rsid w:val="005121C4"/>
    <w:rsid w:val="005122AF"/>
    <w:rsid w:val="00512739"/>
    <w:rsid w:val="00513198"/>
    <w:rsid w:val="005135D5"/>
    <w:rsid w:val="00513AD2"/>
    <w:rsid w:val="005145CB"/>
    <w:rsid w:val="00514F57"/>
    <w:rsid w:val="0051507C"/>
    <w:rsid w:val="005154E4"/>
    <w:rsid w:val="00515849"/>
    <w:rsid w:val="0051591E"/>
    <w:rsid w:val="00515DBE"/>
    <w:rsid w:val="00516900"/>
    <w:rsid w:val="0051693A"/>
    <w:rsid w:val="00516AB0"/>
    <w:rsid w:val="00517348"/>
    <w:rsid w:val="005179EF"/>
    <w:rsid w:val="00517C65"/>
    <w:rsid w:val="005206BA"/>
    <w:rsid w:val="00520A11"/>
    <w:rsid w:val="00520CD3"/>
    <w:rsid w:val="00520DCD"/>
    <w:rsid w:val="00521037"/>
    <w:rsid w:val="00521501"/>
    <w:rsid w:val="00521CD5"/>
    <w:rsid w:val="005235A9"/>
    <w:rsid w:val="0052375A"/>
    <w:rsid w:val="00523A52"/>
    <w:rsid w:val="00523FCB"/>
    <w:rsid w:val="0052419E"/>
    <w:rsid w:val="00524334"/>
    <w:rsid w:val="00524C87"/>
    <w:rsid w:val="00524CE8"/>
    <w:rsid w:val="00524F45"/>
    <w:rsid w:val="0052550F"/>
    <w:rsid w:val="005255EC"/>
    <w:rsid w:val="00526111"/>
    <w:rsid w:val="00526256"/>
    <w:rsid w:val="00526385"/>
    <w:rsid w:val="00530343"/>
    <w:rsid w:val="005309BC"/>
    <w:rsid w:val="00531628"/>
    <w:rsid w:val="00531FE0"/>
    <w:rsid w:val="005324F1"/>
    <w:rsid w:val="00532876"/>
    <w:rsid w:val="005333F6"/>
    <w:rsid w:val="0053356D"/>
    <w:rsid w:val="00533F57"/>
    <w:rsid w:val="005343E9"/>
    <w:rsid w:val="00534CBD"/>
    <w:rsid w:val="00536200"/>
    <w:rsid w:val="005364D1"/>
    <w:rsid w:val="0053653E"/>
    <w:rsid w:val="0053682F"/>
    <w:rsid w:val="005368CC"/>
    <w:rsid w:val="0053766E"/>
    <w:rsid w:val="00537B3C"/>
    <w:rsid w:val="00537C49"/>
    <w:rsid w:val="00537C61"/>
    <w:rsid w:val="00540013"/>
    <w:rsid w:val="00540A65"/>
    <w:rsid w:val="00540E93"/>
    <w:rsid w:val="00541701"/>
    <w:rsid w:val="005418BE"/>
    <w:rsid w:val="00542254"/>
    <w:rsid w:val="00542B79"/>
    <w:rsid w:val="00542C68"/>
    <w:rsid w:val="005435CD"/>
    <w:rsid w:val="00543C2E"/>
    <w:rsid w:val="00543C6C"/>
    <w:rsid w:val="0054450C"/>
    <w:rsid w:val="00544D70"/>
    <w:rsid w:val="00546342"/>
    <w:rsid w:val="0054684D"/>
    <w:rsid w:val="0054750C"/>
    <w:rsid w:val="0054765B"/>
    <w:rsid w:val="005476ED"/>
    <w:rsid w:val="005509C4"/>
    <w:rsid w:val="00550F19"/>
    <w:rsid w:val="00551431"/>
    <w:rsid w:val="005515B7"/>
    <w:rsid w:val="00551AA6"/>
    <w:rsid w:val="005525CE"/>
    <w:rsid w:val="00552F2A"/>
    <w:rsid w:val="00553272"/>
    <w:rsid w:val="00553315"/>
    <w:rsid w:val="0055481C"/>
    <w:rsid w:val="00554D77"/>
    <w:rsid w:val="00555CC1"/>
    <w:rsid w:val="00555CC9"/>
    <w:rsid w:val="00556779"/>
    <w:rsid w:val="005570EE"/>
    <w:rsid w:val="0056001F"/>
    <w:rsid w:val="00560798"/>
    <w:rsid w:val="00560E01"/>
    <w:rsid w:val="00560F89"/>
    <w:rsid w:val="00560FB0"/>
    <w:rsid w:val="005613BE"/>
    <w:rsid w:val="0056181A"/>
    <w:rsid w:val="00561D41"/>
    <w:rsid w:val="005624D1"/>
    <w:rsid w:val="005625EC"/>
    <w:rsid w:val="00562677"/>
    <w:rsid w:val="00562C1E"/>
    <w:rsid w:val="00563127"/>
    <w:rsid w:val="0056403C"/>
    <w:rsid w:val="005644E0"/>
    <w:rsid w:val="005645C9"/>
    <w:rsid w:val="0056481C"/>
    <w:rsid w:val="00564DC4"/>
    <w:rsid w:val="00564F18"/>
    <w:rsid w:val="00564F25"/>
    <w:rsid w:val="005655BE"/>
    <w:rsid w:val="005659F6"/>
    <w:rsid w:val="005663E0"/>
    <w:rsid w:val="005664A7"/>
    <w:rsid w:val="0056690C"/>
    <w:rsid w:val="00566C31"/>
    <w:rsid w:val="00567ACF"/>
    <w:rsid w:val="00567F00"/>
    <w:rsid w:val="0057075F"/>
    <w:rsid w:val="00570D98"/>
    <w:rsid w:val="00571708"/>
    <w:rsid w:val="00571A32"/>
    <w:rsid w:val="00571FB9"/>
    <w:rsid w:val="00572003"/>
    <w:rsid w:val="00572BFE"/>
    <w:rsid w:val="00572F01"/>
    <w:rsid w:val="005735D0"/>
    <w:rsid w:val="00573DB4"/>
    <w:rsid w:val="005753E9"/>
    <w:rsid w:val="00575ABC"/>
    <w:rsid w:val="00575D2D"/>
    <w:rsid w:val="005765F4"/>
    <w:rsid w:val="0057663E"/>
    <w:rsid w:val="00576F60"/>
    <w:rsid w:val="005773C2"/>
    <w:rsid w:val="005776F3"/>
    <w:rsid w:val="00577D49"/>
    <w:rsid w:val="00577FB9"/>
    <w:rsid w:val="005801D9"/>
    <w:rsid w:val="00580625"/>
    <w:rsid w:val="00580A59"/>
    <w:rsid w:val="005818E7"/>
    <w:rsid w:val="00581D3B"/>
    <w:rsid w:val="005820F9"/>
    <w:rsid w:val="00582394"/>
    <w:rsid w:val="005828C7"/>
    <w:rsid w:val="0058291E"/>
    <w:rsid w:val="00582B56"/>
    <w:rsid w:val="00582E2C"/>
    <w:rsid w:val="00582FF1"/>
    <w:rsid w:val="00583118"/>
    <w:rsid w:val="005832AA"/>
    <w:rsid w:val="0058354F"/>
    <w:rsid w:val="00584556"/>
    <w:rsid w:val="005846FE"/>
    <w:rsid w:val="00584B35"/>
    <w:rsid w:val="00584B83"/>
    <w:rsid w:val="00584E42"/>
    <w:rsid w:val="00584FE3"/>
    <w:rsid w:val="0058528E"/>
    <w:rsid w:val="00586695"/>
    <w:rsid w:val="00586701"/>
    <w:rsid w:val="00586BBF"/>
    <w:rsid w:val="00586C50"/>
    <w:rsid w:val="00586EE5"/>
    <w:rsid w:val="005871E0"/>
    <w:rsid w:val="00590046"/>
    <w:rsid w:val="0059005D"/>
    <w:rsid w:val="0059008C"/>
    <w:rsid w:val="00590829"/>
    <w:rsid w:val="00590830"/>
    <w:rsid w:val="00590A09"/>
    <w:rsid w:val="00590DB7"/>
    <w:rsid w:val="005911B9"/>
    <w:rsid w:val="00591A4D"/>
    <w:rsid w:val="00591AE0"/>
    <w:rsid w:val="00591D43"/>
    <w:rsid w:val="005929C9"/>
    <w:rsid w:val="00592CDE"/>
    <w:rsid w:val="00592DC3"/>
    <w:rsid w:val="00593627"/>
    <w:rsid w:val="00593C64"/>
    <w:rsid w:val="005944AC"/>
    <w:rsid w:val="0059531D"/>
    <w:rsid w:val="005960EC"/>
    <w:rsid w:val="00596784"/>
    <w:rsid w:val="0059694C"/>
    <w:rsid w:val="00596C60"/>
    <w:rsid w:val="00597317"/>
    <w:rsid w:val="00597C69"/>
    <w:rsid w:val="00597F18"/>
    <w:rsid w:val="0059A76E"/>
    <w:rsid w:val="005A0B3F"/>
    <w:rsid w:val="005A1BC6"/>
    <w:rsid w:val="005A2762"/>
    <w:rsid w:val="005A2956"/>
    <w:rsid w:val="005A29D5"/>
    <w:rsid w:val="005A2B0B"/>
    <w:rsid w:val="005A2DB8"/>
    <w:rsid w:val="005A2F76"/>
    <w:rsid w:val="005A3522"/>
    <w:rsid w:val="005A40AF"/>
    <w:rsid w:val="005A434A"/>
    <w:rsid w:val="005A43D0"/>
    <w:rsid w:val="005A44D3"/>
    <w:rsid w:val="005A5BE1"/>
    <w:rsid w:val="005A5DE2"/>
    <w:rsid w:val="005A5E39"/>
    <w:rsid w:val="005A5F59"/>
    <w:rsid w:val="005A645D"/>
    <w:rsid w:val="005A68B4"/>
    <w:rsid w:val="005A7889"/>
    <w:rsid w:val="005A7DE0"/>
    <w:rsid w:val="005A7F03"/>
    <w:rsid w:val="005B0575"/>
    <w:rsid w:val="005B0681"/>
    <w:rsid w:val="005B1508"/>
    <w:rsid w:val="005B17CD"/>
    <w:rsid w:val="005B1CA9"/>
    <w:rsid w:val="005B273C"/>
    <w:rsid w:val="005B292F"/>
    <w:rsid w:val="005B358A"/>
    <w:rsid w:val="005B374A"/>
    <w:rsid w:val="005B59E0"/>
    <w:rsid w:val="005B65E8"/>
    <w:rsid w:val="005B6ED1"/>
    <w:rsid w:val="005B75E6"/>
    <w:rsid w:val="005B76F1"/>
    <w:rsid w:val="005B77B3"/>
    <w:rsid w:val="005B7D8C"/>
    <w:rsid w:val="005B7E56"/>
    <w:rsid w:val="005C0341"/>
    <w:rsid w:val="005C069F"/>
    <w:rsid w:val="005C1B22"/>
    <w:rsid w:val="005C202C"/>
    <w:rsid w:val="005C2ACD"/>
    <w:rsid w:val="005C2DD8"/>
    <w:rsid w:val="005C3E74"/>
    <w:rsid w:val="005C49F9"/>
    <w:rsid w:val="005C58B7"/>
    <w:rsid w:val="005C5F17"/>
    <w:rsid w:val="005C5F1F"/>
    <w:rsid w:val="005C600C"/>
    <w:rsid w:val="005C63B2"/>
    <w:rsid w:val="005C6479"/>
    <w:rsid w:val="005C7503"/>
    <w:rsid w:val="005C756B"/>
    <w:rsid w:val="005D0088"/>
    <w:rsid w:val="005D075A"/>
    <w:rsid w:val="005D0898"/>
    <w:rsid w:val="005D0967"/>
    <w:rsid w:val="005D0FBF"/>
    <w:rsid w:val="005D1200"/>
    <w:rsid w:val="005D139D"/>
    <w:rsid w:val="005D14E2"/>
    <w:rsid w:val="005D1701"/>
    <w:rsid w:val="005D1738"/>
    <w:rsid w:val="005D1C0C"/>
    <w:rsid w:val="005D2226"/>
    <w:rsid w:val="005D27B9"/>
    <w:rsid w:val="005D33EA"/>
    <w:rsid w:val="005D3784"/>
    <w:rsid w:val="005D401F"/>
    <w:rsid w:val="005D4753"/>
    <w:rsid w:val="005D4CF1"/>
    <w:rsid w:val="005D570D"/>
    <w:rsid w:val="005D5D28"/>
    <w:rsid w:val="005D695C"/>
    <w:rsid w:val="005D6D15"/>
    <w:rsid w:val="005D7618"/>
    <w:rsid w:val="005E0188"/>
    <w:rsid w:val="005E044C"/>
    <w:rsid w:val="005E0CB2"/>
    <w:rsid w:val="005E0E7C"/>
    <w:rsid w:val="005E1185"/>
    <w:rsid w:val="005E2203"/>
    <w:rsid w:val="005E2C19"/>
    <w:rsid w:val="005E3EC2"/>
    <w:rsid w:val="005E4396"/>
    <w:rsid w:val="005E5091"/>
    <w:rsid w:val="005E58E8"/>
    <w:rsid w:val="005E5C77"/>
    <w:rsid w:val="005E5FB4"/>
    <w:rsid w:val="005E6EC0"/>
    <w:rsid w:val="005E7020"/>
    <w:rsid w:val="005E71C6"/>
    <w:rsid w:val="005E7A1D"/>
    <w:rsid w:val="005E7D35"/>
    <w:rsid w:val="005F093A"/>
    <w:rsid w:val="005F0E8E"/>
    <w:rsid w:val="005F1463"/>
    <w:rsid w:val="005F16B9"/>
    <w:rsid w:val="005F1D5B"/>
    <w:rsid w:val="005F36CF"/>
    <w:rsid w:val="005F43B4"/>
    <w:rsid w:val="005F444B"/>
    <w:rsid w:val="005F4E91"/>
    <w:rsid w:val="005F5588"/>
    <w:rsid w:val="005F58D9"/>
    <w:rsid w:val="005F5A3E"/>
    <w:rsid w:val="005F5F4C"/>
    <w:rsid w:val="005F65C0"/>
    <w:rsid w:val="005F6767"/>
    <w:rsid w:val="005F6840"/>
    <w:rsid w:val="005F6F18"/>
    <w:rsid w:val="005F6FEA"/>
    <w:rsid w:val="005F72C9"/>
    <w:rsid w:val="005F752D"/>
    <w:rsid w:val="005F7A3E"/>
    <w:rsid w:val="006001BD"/>
    <w:rsid w:val="006004BB"/>
    <w:rsid w:val="00601EDB"/>
    <w:rsid w:val="00602010"/>
    <w:rsid w:val="00602034"/>
    <w:rsid w:val="00602430"/>
    <w:rsid w:val="00602F45"/>
    <w:rsid w:val="00602FEC"/>
    <w:rsid w:val="006036D4"/>
    <w:rsid w:val="00603D0E"/>
    <w:rsid w:val="00604F7C"/>
    <w:rsid w:val="00605162"/>
    <w:rsid w:val="00605483"/>
    <w:rsid w:val="006056A0"/>
    <w:rsid w:val="00605D81"/>
    <w:rsid w:val="006065BF"/>
    <w:rsid w:val="00606911"/>
    <w:rsid w:val="0060692C"/>
    <w:rsid w:val="00606E10"/>
    <w:rsid w:val="00607185"/>
    <w:rsid w:val="00607437"/>
    <w:rsid w:val="0060761A"/>
    <w:rsid w:val="00607F60"/>
    <w:rsid w:val="006105DD"/>
    <w:rsid w:val="00610D29"/>
    <w:rsid w:val="006111A7"/>
    <w:rsid w:val="00612648"/>
    <w:rsid w:val="00612AFD"/>
    <w:rsid w:val="00612B32"/>
    <w:rsid w:val="00612C12"/>
    <w:rsid w:val="006141B2"/>
    <w:rsid w:val="00614B4E"/>
    <w:rsid w:val="00614D44"/>
    <w:rsid w:val="0061596B"/>
    <w:rsid w:val="00615BF0"/>
    <w:rsid w:val="00616144"/>
    <w:rsid w:val="006162DD"/>
    <w:rsid w:val="006165EB"/>
    <w:rsid w:val="00616A94"/>
    <w:rsid w:val="00616B8D"/>
    <w:rsid w:val="006171EA"/>
    <w:rsid w:val="00617644"/>
    <w:rsid w:val="00617E11"/>
    <w:rsid w:val="0062038E"/>
    <w:rsid w:val="006218A0"/>
    <w:rsid w:val="006223BA"/>
    <w:rsid w:val="00622F9D"/>
    <w:rsid w:val="00623824"/>
    <w:rsid w:val="006239CE"/>
    <w:rsid w:val="006248C8"/>
    <w:rsid w:val="00624FE7"/>
    <w:rsid w:val="00625028"/>
    <w:rsid w:val="0062539D"/>
    <w:rsid w:val="006260FC"/>
    <w:rsid w:val="00626495"/>
    <w:rsid w:val="00626E7C"/>
    <w:rsid w:val="0062720C"/>
    <w:rsid w:val="00627BC2"/>
    <w:rsid w:val="00627E07"/>
    <w:rsid w:val="006303BE"/>
    <w:rsid w:val="006308F7"/>
    <w:rsid w:val="00630D14"/>
    <w:rsid w:val="006310A8"/>
    <w:rsid w:val="00632DDD"/>
    <w:rsid w:val="00633930"/>
    <w:rsid w:val="00633990"/>
    <w:rsid w:val="00633D3E"/>
    <w:rsid w:val="00634E9B"/>
    <w:rsid w:val="00634FBA"/>
    <w:rsid w:val="006351C7"/>
    <w:rsid w:val="00635DF6"/>
    <w:rsid w:val="00636328"/>
    <w:rsid w:val="0063635B"/>
    <w:rsid w:val="006363FB"/>
    <w:rsid w:val="00636D80"/>
    <w:rsid w:val="00637167"/>
    <w:rsid w:val="006374BF"/>
    <w:rsid w:val="00637883"/>
    <w:rsid w:val="006379F9"/>
    <w:rsid w:val="00640589"/>
    <w:rsid w:val="006414FF"/>
    <w:rsid w:val="006416EE"/>
    <w:rsid w:val="006417C5"/>
    <w:rsid w:val="00641900"/>
    <w:rsid w:val="006420ED"/>
    <w:rsid w:val="006424A9"/>
    <w:rsid w:val="0064289F"/>
    <w:rsid w:val="00642FE9"/>
    <w:rsid w:val="006431BA"/>
    <w:rsid w:val="006437FC"/>
    <w:rsid w:val="00643AC3"/>
    <w:rsid w:val="0064476E"/>
    <w:rsid w:val="006449B5"/>
    <w:rsid w:val="00644CDC"/>
    <w:rsid w:val="0064560D"/>
    <w:rsid w:val="006462EA"/>
    <w:rsid w:val="00646407"/>
    <w:rsid w:val="0064672A"/>
    <w:rsid w:val="0064681E"/>
    <w:rsid w:val="00646FC5"/>
    <w:rsid w:val="00647506"/>
    <w:rsid w:val="00647761"/>
    <w:rsid w:val="006506C4"/>
    <w:rsid w:val="006509C8"/>
    <w:rsid w:val="00650EB1"/>
    <w:rsid w:val="00651498"/>
    <w:rsid w:val="00651530"/>
    <w:rsid w:val="006515DE"/>
    <w:rsid w:val="00651D05"/>
    <w:rsid w:val="00652317"/>
    <w:rsid w:val="00652A0B"/>
    <w:rsid w:val="0065366F"/>
    <w:rsid w:val="00653F2E"/>
    <w:rsid w:val="0065486C"/>
    <w:rsid w:val="00655682"/>
    <w:rsid w:val="006561C4"/>
    <w:rsid w:val="006564EF"/>
    <w:rsid w:val="00656CA5"/>
    <w:rsid w:val="00657A8C"/>
    <w:rsid w:val="00657BF4"/>
    <w:rsid w:val="006606E2"/>
    <w:rsid w:val="0066084D"/>
    <w:rsid w:val="006613E4"/>
    <w:rsid w:val="00661491"/>
    <w:rsid w:val="00661891"/>
    <w:rsid w:val="00661C38"/>
    <w:rsid w:val="00662FA8"/>
    <w:rsid w:val="00663167"/>
    <w:rsid w:val="00663B5E"/>
    <w:rsid w:val="00664364"/>
    <w:rsid w:val="006643B5"/>
    <w:rsid w:val="00664CFA"/>
    <w:rsid w:val="0066545B"/>
    <w:rsid w:val="00665810"/>
    <w:rsid w:val="006661EC"/>
    <w:rsid w:val="00666C5C"/>
    <w:rsid w:val="00667273"/>
    <w:rsid w:val="006672E0"/>
    <w:rsid w:val="0066760F"/>
    <w:rsid w:val="006676BD"/>
    <w:rsid w:val="0066795D"/>
    <w:rsid w:val="00670219"/>
    <w:rsid w:val="006707A1"/>
    <w:rsid w:val="00670EF9"/>
    <w:rsid w:val="006717B9"/>
    <w:rsid w:val="00671870"/>
    <w:rsid w:val="0067191D"/>
    <w:rsid w:val="00671BFC"/>
    <w:rsid w:val="00671E24"/>
    <w:rsid w:val="006720E0"/>
    <w:rsid w:val="00672738"/>
    <w:rsid w:val="00672ABE"/>
    <w:rsid w:val="00673008"/>
    <w:rsid w:val="0067343D"/>
    <w:rsid w:val="0067357C"/>
    <w:rsid w:val="006735FA"/>
    <w:rsid w:val="00673C22"/>
    <w:rsid w:val="00673C58"/>
    <w:rsid w:val="00673EDF"/>
    <w:rsid w:val="00674118"/>
    <w:rsid w:val="00674914"/>
    <w:rsid w:val="00674E15"/>
    <w:rsid w:val="00675177"/>
    <w:rsid w:val="006762ED"/>
    <w:rsid w:val="0067662A"/>
    <w:rsid w:val="006768EB"/>
    <w:rsid w:val="006772E0"/>
    <w:rsid w:val="006772EF"/>
    <w:rsid w:val="006775A9"/>
    <w:rsid w:val="0067796E"/>
    <w:rsid w:val="00677D25"/>
    <w:rsid w:val="006800B2"/>
    <w:rsid w:val="00681698"/>
    <w:rsid w:val="00681786"/>
    <w:rsid w:val="00681B7F"/>
    <w:rsid w:val="00681BD1"/>
    <w:rsid w:val="00681EA9"/>
    <w:rsid w:val="0068396E"/>
    <w:rsid w:val="00683A83"/>
    <w:rsid w:val="00684137"/>
    <w:rsid w:val="00684353"/>
    <w:rsid w:val="00685786"/>
    <w:rsid w:val="00685D41"/>
    <w:rsid w:val="00686AC6"/>
    <w:rsid w:val="00687CD1"/>
    <w:rsid w:val="00690ABD"/>
    <w:rsid w:val="00690BCC"/>
    <w:rsid w:val="00691164"/>
    <w:rsid w:val="006914AE"/>
    <w:rsid w:val="006914B7"/>
    <w:rsid w:val="00691925"/>
    <w:rsid w:val="00691D94"/>
    <w:rsid w:val="00691E4A"/>
    <w:rsid w:val="006921A8"/>
    <w:rsid w:val="0069229E"/>
    <w:rsid w:val="006925D1"/>
    <w:rsid w:val="00692CB6"/>
    <w:rsid w:val="00693949"/>
    <w:rsid w:val="00693EC7"/>
    <w:rsid w:val="00694548"/>
    <w:rsid w:val="00694578"/>
    <w:rsid w:val="006945CF"/>
    <w:rsid w:val="006945D7"/>
    <w:rsid w:val="00694D27"/>
    <w:rsid w:val="006952DA"/>
    <w:rsid w:val="00695821"/>
    <w:rsid w:val="006966A2"/>
    <w:rsid w:val="00697089"/>
    <w:rsid w:val="00697B39"/>
    <w:rsid w:val="006A0204"/>
    <w:rsid w:val="006A169D"/>
    <w:rsid w:val="006A1960"/>
    <w:rsid w:val="006A2091"/>
    <w:rsid w:val="006A2469"/>
    <w:rsid w:val="006A2655"/>
    <w:rsid w:val="006A33DC"/>
    <w:rsid w:val="006A35C3"/>
    <w:rsid w:val="006A40BB"/>
    <w:rsid w:val="006A4AAB"/>
    <w:rsid w:val="006A512C"/>
    <w:rsid w:val="006A5304"/>
    <w:rsid w:val="006A5392"/>
    <w:rsid w:val="006A6052"/>
    <w:rsid w:val="006A6E24"/>
    <w:rsid w:val="006A71B1"/>
    <w:rsid w:val="006A7645"/>
    <w:rsid w:val="006A7B28"/>
    <w:rsid w:val="006A7FE0"/>
    <w:rsid w:val="006B086F"/>
    <w:rsid w:val="006B0E9B"/>
    <w:rsid w:val="006B12F5"/>
    <w:rsid w:val="006B1534"/>
    <w:rsid w:val="006B1F75"/>
    <w:rsid w:val="006B289F"/>
    <w:rsid w:val="006B2FA3"/>
    <w:rsid w:val="006B2FAB"/>
    <w:rsid w:val="006B30BB"/>
    <w:rsid w:val="006B3818"/>
    <w:rsid w:val="006B38A7"/>
    <w:rsid w:val="006B39CD"/>
    <w:rsid w:val="006B3A65"/>
    <w:rsid w:val="006B3E0F"/>
    <w:rsid w:val="006B40E1"/>
    <w:rsid w:val="006B42A4"/>
    <w:rsid w:val="006B51CB"/>
    <w:rsid w:val="006B5532"/>
    <w:rsid w:val="006B5C59"/>
    <w:rsid w:val="006B6CF7"/>
    <w:rsid w:val="006B7397"/>
    <w:rsid w:val="006B7967"/>
    <w:rsid w:val="006C0C25"/>
    <w:rsid w:val="006C1B32"/>
    <w:rsid w:val="006C1EBF"/>
    <w:rsid w:val="006C1F5E"/>
    <w:rsid w:val="006C1F69"/>
    <w:rsid w:val="006C250A"/>
    <w:rsid w:val="006C2872"/>
    <w:rsid w:val="006C2CF0"/>
    <w:rsid w:val="006C32FD"/>
    <w:rsid w:val="006C38CB"/>
    <w:rsid w:val="006C38FC"/>
    <w:rsid w:val="006C3C46"/>
    <w:rsid w:val="006C4717"/>
    <w:rsid w:val="006C4AA8"/>
    <w:rsid w:val="006C4CA0"/>
    <w:rsid w:val="006C5185"/>
    <w:rsid w:val="006C5456"/>
    <w:rsid w:val="006C54BE"/>
    <w:rsid w:val="006C6DA8"/>
    <w:rsid w:val="006C7D5B"/>
    <w:rsid w:val="006C7DC3"/>
    <w:rsid w:val="006D04F0"/>
    <w:rsid w:val="006D052D"/>
    <w:rsid w:val="006D07F2"/>
    <w:rsid w:val="006D0B49"/>
    <w:rsid w:val="006D0E17"/>
    <w:rsid w:val="006D0ECC"/>
    <w:rsid w:val="006D1889"/>
    <w:rsid w:val="006D2E4E"/>
    <w:rsid w:val="006D335D"/>
    <w:rsid w:val="006D36F8"/>
    <w:rsid w:val="006D38EC"/>
    <w:rsid w:val="006D3A58"/>
    <w:rsid w:val="006D3C1C"/>
    <w:rsid w:val="006D3EDA"/>
    <w:rsid w:val="006D4088"/>
    <w:rsid w:val="006D4335"/>
    <w:rsid w:val="006D4DF3"/>
    <w:rsid w:val="006D4F7A"/>
    <w:rsid w:val="006D524C"/>
    <w:rsid w:val="006D767C"/>
    <w:rsid w:val="006D7A6B"/>
    <w:rsid w:val="006E098D"/>
    <w:rsid w:val="006E0A1E"/>
    <w:rsid w:val="006E1731"/>
    <w:rsid w:val="006E183B"/>
    <w:rsid w:val="006E1ACB"/>
    <w:rsid w:val="006E1C32"/>
    <w:rsid w:val="006E216A"/>
    <w:rsid w:val="006E22AA"/>
    <w:rsid w:val="006E2D5A"/>
    <w:rsid w:val="006E362A"/>
    <w:rsid w:val="006E41C4"/>
    <w:rsid w:val="006E5214"/>
    <w:rsid w:val="006E525B"/>
    <w:rsid w:val="006E5D2B"/>
    <w:rsid w:val="006E6306"/>
    <w:rsid w:val="006E66E2"/>
    <w:rsid w:val="006E6CD8"/>
    <w:rsid w:val="006E7462"/>
    <w:rsid w:val="006E74DD"/>
    <w:rsid w:val="006E75AA"/>
    <w:rsid w:val="006E75AC"/>
    <w:rsid w:val="006E7D60"/>
    <w:rsid w:val="006E7EF0"/>
    <w:rsid w:val="006F0103"/>
    <w:rsid w:val="006F0441"/>
    <w:rsid w:val="006F0780"/>
    <w:rsid w:val="006F0821"/>
    <w:rsid w:val="006F0B82"/>
    <w:rsid w:val="006F29AC"/>
    <w:rsid w:val="006F32D0"/>
    <w:rsid w:val="006F42DA"/>
    <w:rsid w:val="006F476B"/>
    <w:rsid w:val="006F492B"/>
    <w:rsid w:val="006F4DC8"/>
    <w:rsid w:val="006F51AA"/>
    <w:rsid w:val="006F52DF"/>
    <w:rsid w:val="006F5579"/>
    <w:rsid w:val="006F572B"/>
    <w:rsid w:val="006F6AFD"/>
    <w:rsid w:val="006F797F"/>
    <w:rsid w:val="00700088"/>
    <w:rsid w:val="007007E6"/>
    <w:rsid w:val="00700A5A"/>
    <w:rsid w:val="00700C2C"/>
    <w:rsid w:val="007011FE"/>
    <w:rsid w:val="007012BC"/>
    <w:rsid w:val="00701821"/>
    <w:rsid w:val="0070198E"/>
    <w:rsid w:val="00702781"/>
    <w:rsid w:val="007037C3"/>
    <w:rsid w:val="007038E6"/>
    <w:rsid w:val="00703BB5"/>
    <w:rsid w:val="00704599"/>
    <w:rsid w:val="00704957"/>
    <w:rsid w:val="00704E89"/>
    <w:rsid w:val="007051EE"/>
    <w:rsid w:val="007061C6"/>
    <w:rsid w:val="0070662E"/>
    <w:rsid w:val="00707029"/>
    <w:rsid w:val="00707832"/>
    <w:rsid w:val="0070791D"/>
    <w:rsid w:val="00707CD9"/>
    <w:rsid w:val="00711415"/>
    <w:rsid w:val="007120C8"/>
    <w:rsid w:val="00712347"/>
    <w:rsid w:val="00712CC2"/>
    <w:rsid w:val="00712CE0"/>
    <w:rsid w:val="00712EC0"/>
    <w:rsid w:val="00713385"/>
    <w:rsid w:val="007156B8"/>
    <w:rsid w:val="00716075"/>
    <w:rsid w:val="0071634E"/>
    <w:rsid w:val="00717CAB"/>
    <w:rsid w:val="00720DA2"/>
    <w:rsid w:val="00721B61"/>
    <w:rsid w:val="007223D2"/>
    <w:rsid w:val="0072283E"/>
    <w:rsid w:val="00722BE6"/>
    <w:rsid w:val="00722C60"/>
    <w:rsid w:val="00722CB1"/>
    <w:rsid w:val="00722FBC"/>
    <w:rsid w:val="007235F7"/>
    <w:rsid w:val="00723A03"/>
    <w:rsid w:val="00723DE9"/>
    <w:rsid w:val="00723EFA"/>
    <w:rsid w:val="00724000"/>
    <w:rsid w:val="0072427A"/>
    <w:rsid w:val="00724CE3"/>
    <w:rsid w:val="007253FC"/>
    <w:rsid w:val="007258ED"/>
    <w:rsid w:val="00725E02"/>
    <w:rsid w:val="00726137"/>
    <w:rsid w:val="00726B43"/>
    <w:rsid w:val="007272D2"/>
    <w:rsid w:val="00727DCB"/>
    <w:rsid w:val="007300E6"/>
    <w:rsid w:val="00730E55"/>
    <w:rsid w:val="00731C2F"/>
    <w:rsid w:val="00732977"/>
    <w:rsid w:val="00732B7F"/>
    <w:rsid w:val="007338FD"/>
    <w:rsid w:val="007349D5"/>
    <w:rsid w:val="00734AC8"/>
    <w:rsid w:val="00734DE3"/>
    <w:rsid w:val="007350E2"/>
    <w:rsid w:val="00735161"/>
    <w:rsid w:val="0073521F"/>
    <w:rsid w:val="00735AE6"/>
    <w:rsid w:val="00735B3A"/>
    <w:rsid w:val="00735EE2"/>
    <w:rsid w:val="00736483"/>
    <w:rsid w:val="0073740D"/>
    <w:rsid w:val="00737F19"/>
    <w:rsid w:val="007404B5"/>
    <w:rsid w:val="007404C3"/>
    <w:rsid w:val="00741072"/>
    <w:rsid w:val="0074140B"/>
    <w:rsid w:val="00741D8C"/>
    <w:rsid w:val="0074203C"/>
    <w:rsid w:val="007422E7"/>
    <w:rsid w:val="007425D5"/>
    <w:rsid w:val="00743B66"/>
    <w:rsid w:val="00743F48"/>
    <w:rsid w:val="007450A7"/>
    <w:rsid w:val="00745A94"/>
    <w:rsid w:val="00745BA2"/>
    <w:rsid w:val="00745FAB"/>
    <w:rsid w:val="007460F1"/>
    <w:rsid w:val="007464C5"/>
    <w:rsid w:val="00746C2E"/>
    <w:rsid w:val="00746E0C"/>
    <w:rsid w:val="00747128"/>
    <w:rsid w:val="00747162"/>
    <w:rsid w:val="0074750E"/>
    <w:rsid w:val="00747F29"/>
    <w:rsid w:val="00750214"/>
    <w:rsid w:val="0075080E"/>
    <w:rsid w:val="00750A7D"/>
    <w:rsid w:val="00750E0B"/>
    <w:rsid w:val="00750EC8"/>
    <w:rsid w:val="00752662"/>
    <w:rsid w:val="00753775"/>
    <w:rsid w:val="00753F84"/>
    <w:rsid w:val="007540F2"/>
    <w:rsid w:val="007543F1"/>
    <w:rsid w:val="00754477"/>
    <w:rsid w:val="007547C0"/>
    <w:rsid w:val="007547E9"/>
    <w:rsid w:val="00754BC7"/>
    <w:rsid w:val="007559F1"/>
    <w:rsid w:val="00755BAE"/>
    <w:rsid w:val="007560D0"/>
    <w:rsid w:val="0075702C"/>
    <w:rsid w:val="00757AF8"/>
    <w:rsid w:val="00757B3E"/>
    <w:rsid w:val="00757C65"/>
    <w:rsid w:val="00760694"/>
    <w:rsid w:val="00760816"/>
    <w:rsid w:val="00760A06"/>
    <w:rsid w:val="00760A35"/>
    <w:rsid w:val="00761D15"/>
    <w:rsid w:val="00761D17"/>
    <w:rsid w:val="0076326F"/>
    <w:rsid w:val="00763525"/>
    <w:rsid w:val="0076385D"/>
    <w:rsid w:val="00763A0A"/>
    <w:rsid w:val="00763F37"/>
    <w:rsid w:val="007649F6"/>
    <w:rsid w:val="00764C02"/>
    <w:rsid w:val="00764F3E"/>
    <w:rsid w:val="00765051"/>
    <w:rsid w:val="0076524F"/>
    <w:rsid w:val="007655BE"/>
    <w:rsid w:val="0076582D"/>
    <w:rsid w:val="00765887"/>
    <w:rsid w:val="00765D9F"/>
    <w:rsid w:val="00765F50"/>
    <w:rsid w:val="007664C0"/>
    <w:rsid w:val="007666BB"/>
    <w:rsid w:val="007677EF"/>
    <w:rsid w:val="00771102"/>
    <w:rsid w:val="007712CC"/>
    <w:rsid w:val="0077179F"/>
    <w:rsid w:val="00771CAD"/>
    <w:rsid w:val="007725FD"/>
    <w:rsid w:val="00773091"/>
    <w:rsid w:val="00773724"/>
    <w:rsid w:val="00773AEC"/>
    <w:rsid w:val="00773D43"/>
    <w:rsid w:val="00773DBC"/>
    <w:rsid w:val="0077442C"/>
    <w:rsid w:val="00774A19"/>
    <w:rsid w:val="00774F9F"/>
    <w:rsid w:val="00775012"/>
    <w:rsid w:val="00775410"/>
    <w:rsid w:val="007755A4"/>
    <w:rsid w:val="0077595C"/>
    <w:rsid w:val="00775CE7"/>
    <w:rsid w:val="00775D84"/>
    <w:rsid w:val="00776163"/>
    <w:rsid w:val="00776274"/>
    <w:rsid w:val="00776844"/>
    <w:rsid w:val="00777274"/>
    <w:rsid w:val="00777C2F"/>
    <w:rsid w:val="00780246"/>
    <w:rsid w:val="007806BD"/>
    <w:rsid w:val="0078103B"/>
    <w:rsid w:val="007810CE"/>
    <w:rsid w:val="0078123D"/>
    <w:rsid w:val="00781D46"/>
    <w:rsid w:val="00782B06"/>
    <w:rsid w:val="00782BFB"/>
    <w:rsid w:val="00782DEA"/>
    <w:rsid w:val="0078509D"/>
    <w:rsid w:val="007855C1"/>
    <w:rsid w:val="00786CA4"/>
    <w:rsid w:val="00786CD2"/>
    <w:rsid w:val="007877B1"/>
    <w:rsid w:val="00787A70"/>
    <w:rsid w:val="00787D96"/>
    <w:rsid w:val="007900E4"/>
    <w:rsid w:val="007905EA"/>
    <w:rsid w:val="007909C2"/>
    <w:rsid w:val="007909F9"/>
    <w:rsid w:val="00790B26"/>
    <w:rsid w:val="007910F7"/>
    <w:rsid w:val="0079182D"/>
    <w:rsid w:val="0079198A"/>
    <w:rsid w:val="00792114"/>
    <w:rsid w:val="007928AD"/>
    <w:rsid w:val="00792BC6"/>
    <w:rsid w:val="00792EF3"/>
    <w:rsid w:val="00792F90"/>
    <w:rsid w:val="00792FAC"/>
    <w:rsid w:val="00793587"/>
    <w:rsid w:val="0079407A"/>
    <w:rsid w:val="007943E3"/>
    <w:rsid w:val="00794692"/>
    <w:rsid w:val="00794BED"/>
    <w:rsid w:val="00794F00"/>
    <w:rsid w:val="0079563E"/>
    <w:rsid w:val="007972E5"/>
    <w:rsid w:val="00797957"/>
    <w:rsid w:val="00797A6F"/>
    <w:rsid w:val="007A000F"/>
    <w:rsid w:val="007A0377"/>
    <w:rsid w:val="007A089B"/>
    <w:rsid w:val="007A0E0E"/>
    <w:rsid w:val="007A1D59"/>
    <w:rsid w:val="007A2284"/>
    <w:rsid w:val="007A23A9"/>
    <w:rsid w:val="007A268F"/>
    <w:rsid w:val="007A28CB"/>
    <w:rsid w:val="007A2920"/>
    <w:rsid w:val="007A371E"/>
    <w:rsid w:val="007A4D48"/>
    <w:rsid w:val="007A4DFB"/>
    <w:rsid w:val="007A5135"/>
    <w:rsid w:val="007A53B5"/>
    <w:rsid w:val="007A567B"/>
    <w:rsid w:val="007A5C85"/>
    <w:rsid w:val="007A5D33"/>
    <w:rsid w:val="007A6D10"/>
    <w:rsid w:val="007A72E4"/>
    <w:rsid w:val="007A7A6C"/>
    <w:rsid w:val="007B0773"/>
    <w:rsid w:val="007B1344"/>
    <w:rsid w:val="007B18DF"/>
    <w:rsid w:val="007B1D74"/>
    <w:rsid w:val="007B2F2F"/>
    <w:rsid w:val="007B32C4"/>
    <w:rsid w:val="007B365E"/>
    <w:rsid w:val="007B41BF"/>
    <w:rsid w:val="007B4DF5"/>
    <w:rsid w:val="007B5064"/>
    <w:rsid w:val="007B54AE"/>
    <w:rsid w:val="007B5A73"/>
    <w:rsid w:val="007B5ADB"/>
    <w:rsid w:val="007B5BF9"/>
    <w:rsid w:val="007B5D34"/>
    <w:rsid w:val="007B67F3"/>
    <w:rsid w:val="007B6D02"/>
    <w:rsid w:val="007B7279"/>
    <w:rsid w:val="007B7557"/>
    <w:rsid w:val="007B78EE"/>
    <w:rsid w:val="007C1349"/>
    <w:rsid w:val="007C1C21"/>
    <w:rsid w:val="007C1E7C"/>
    <w:rsid w:val="007C2657"/>
    <w:rsid w:val="007C3683"/>
    <w:rsid w:val="007C3A82"/>
    <w:rsid w:val="007C3AE7"/>
    <w:rsid w:val="007C4451"/>
    <w:rsid w:val="007C44D1"/>
    <w:rsid w:val="007C46EF"/>
    <w:rsid w:val="007C4742"/>
    <w:rsid w:val="007C48CD"/>
    <w:rsid w:val="007C546A"/>
    <w:rsid w:val="007C5A12"/>
    <w:rsid w:val="007C5B2B"/>
    <w:rsid w:val="007C6437"/>
    <w:rsid w:val="007C694D"/>
    <w:rsid w:val="007C6CBC"/>
    <w:rsid w:val="007C70CB"/>
    <w:rsid w:val="007C7688"/>
    <w:rsid w:val="007C7FAF"/>
    <w:rsid w:val="007D02D4"/>
    <w:rsid w:val="007D0819"/>
    <w:rsid w:val="007D167B"/>
    <w:rsid w:val="007D39CC"/>
    <w:rsid w:val="007D3FFC"/>
    <w:rsid w:val="007D4187"/>
    <w:rsid w:val="007D4CEC"/>
    <w:rsid w:val="007D4D3C"/>
    <w:rsid w:val="007D5157"/>
    <w:rsid w:val="007D5213"/>
    <w:rsid w:val="007D55E3"/>
    <w:rsid w:val="007D5D8D"/>
    <w:rsid w:val="007D5DF2"/>
    <w:rsid w:val="007D5EE9"/>
    <w:rsid w:val="007D7408"/>
    <w:rsid w:val="007E0260"/>
    <w:rsid w:val="007E0CC8"/>
    <w:rsid w:val="007E1266"/>
    <w:rsid w:val="007E1AEE"/>
    <w:rsid w:val="007E21E0"/>
    <w:rsid w:val="007E22B4"/>
    <w:rsid w:val="007E3231"/>
    <w:rsid w:val="007E4B00"/>
    <w:rsid w:val="007E4DAB"/>
    <w:rsid w:val="007E4E54"/>
    <w:rsid w:val="007E4FC1"/>
    <w:rsid w:val="007E56E1"/>
    <w:rsid w:val="007E59DD"/>
    <w:rsid w:val="007E7D72"/>
    <w:rsid w:val="007E7EB8"/>
    <w:rsid w:val="007F04CE"/>
    <w:rsid w:val="007F05CD"/>
    <w:rsid w:val="007F10BC"/>
    <w:rsid w:val="007F1209"/>
    <w:rsid w:val="007F14FC"/>
    <w:rsid w:val="007F1D86"/>
    <w:rsid w:val="007F1ED4"/>
    <w:rsid w:val="007F21CD"/>
    <w:rsid w:val="007F2278"/>
    <w:rsid w:val="007F2302"/>
    <w:rsid w:val="007F23A0"/>
    <w:rsid w:val="007F301C"/>
    <w:rsid w:val="007F401E"/>
    <w:rsid w:val="007F4319"/>
    <w:rsid w:val="007F4A88"/>
    <w:rsid w:val="007F5A31"/>
    <w:rsid w:val="007F64F5"/>
    <w:rsid w:val="007F7089"/>
    <w:rsid w:val="007F70B3"/>
    <w:rsid w:val="007F79C1"/>
    <w:rsid w:val="007F7C9C"/>
    <w:rsid w:val="00800159"/>
    <w:rsid w:val="00800268"/>
    <w:rsid w:val="00800280"/>
    <w:rsid w:val="00800A18"/>
    <w:rsid w:val="00800AB4"/>
    <w:rsid w:val="00800C91"/>
    <w:rsid w:val="00801223"/>
    <w:rsid w:val="008015A7"/>
    <w:rsid w:val="008016B5"/>
    <w:rsid w:val="00801927"/>
    <w:rsid w:val="008020C8"/>
    <w:rsid w:val="00802491"/>
    <w:rsid w:val="0080273A"/>
    <w:rsid w:val="00802ACA"/>
    <w:rsid w:val="0080370A"/>
    <w:rsid w:val="00804574"/>
    <w:rsid w:val="0080507C"/>
    <w:rsid w:val="008050AD"/>
    <w:rsid w:val="008052EA"/>
    <w:rsid w:val="00807699"/>
    <w:rsid w:val="00807978"/>
    <w:rsid w:val="008113C1"/>
    <w:rsid w:val="00811F70"/>
    <w:rsid w:val="008127AB"/>
    <w:rsid w:val="00812D64"/>
    <w:rsid w:val="00813584"/>
    <w:rsid w:val="0081435C"/>
    <w:rsid w:val="008143BA"/>
    <w:rsid w:val="008146EC"/>
    <w:rsid w:val="008150DA"/>
    <w:rsid w:val="0081567C"/>
    <w:rsid w:val="00815787"/>
    <w:rsid w:val="008159AD"/>
    <w:rsid w:val="00815E79"/>
    <w:rsid w:val="008164BC"/>
    <w:rsid w:val="00816D3A"/>
    <w:rsid w:val="008177D1"/>
    <w:rsid w:val="00817E1D"/>
    <w:rsid w:val="0082059F"/>
    <w:rsid w:val="0082068B"/>
    <w:rsid w:val="00821570"/>
    <w:rsid w:val="0082235F"/>
    <w:rsid w:val="0082258C"/>
    <w:rsid w:val="0082398E"/>
    <w:rsid w:val="00823C52"/>
    <w:rsid w:val="00823E6C"/>
    <w:rsid w:val="008245D3"/>
    <w:rsid w:val="0082460E"/>
    <w:rsid w:val="0082526B"/>
    <w:rsid w:val="008256BF"/>
    <w:rsid w:val="00825742"/>
    <w:rsid w:val="00825FF3"/>
    <w:rsid w:val="00826078"/>
    <w:rsid w:val="00826345"/>
    <w:rsid w:val="008275AD"/>
    <w:rsid w:val="008276E7"/>
    <w:rsid w:val="00830C03"/>
    <w:rsid w:val="008314F4"/>
    <w:rsid w:val="00831A07"/>
    <w:rsid w:val="00831B1E"/>
    <w:rsid w:val="00832DDC"/>
    <w:rsid w:val="00833F5A"/>
    <w:rsid w:val="00834AB2"/>
    <w:rsid w:val="00835EDC"/>
    <w:rsid w:val="0083601F"/>
    <w:rsid w:val="00836FB9"/>
    <w:rsid w:val="00837266"/>
    <w:rsid w:val="00837918"/>
    <w:rsid w:val="00840983"/>
    <w:rsid w:val="00840A48"/>
    <w:rsid w:val="00840DB7"/>
    <w:rsid w:val="00840FF1"/>
    <w:rsid w:val="00841A93"/>
    <w:rsid w:val="0084220A"/>
    <w:rsid w:val="008425EC"/>
    <w:rsid w:val="00842E9A"/>
    <w:rsid w:val="0084485A"/>
    <w:rsid w:val="008449B6"/>
    <w:rsid w:val="00844BED"/>
    <w:rsid w:val="00844F5E"/>
    <w:rsid w:val="008453F0"/>
    <w:rsid w:val="00845660"/>
    <w:rsid w:val="00845D72"/>
    <w:rsid w:val="0084629D"/>
    <w:rsid w:val="008463D8"/>
    <w:rsid w:val="00846AA1"/>
    <w:rsid w:val="00846D77"/>
    <w:rsid w:val="00847856"/>
    <w:rsid w:val="00847ADC"/>
    <w:rsid w:val="00847E82"/>
    <w:rsid w:val="00850774"/>
    <w:rsid w:val="00850CD5"/>
    <w:rsid w:val="00850CEB"/>
    <w:rsid w:val="00850DB8"/>
    <w:rsid w:val="00851035"/>
    <w:rsid w:val="008516FC"/>
    <w:rsid w:val="008518F5"/>
    <w:rsid w:val="00851A4E"/>
    <w:rsid w:val="0085224B"/>
    <w:rsid w:val="0085251A"/>
    <w:rsid w:val="008527D6"/>
    <w:rsid w:val="0085382B"/>
    <w:rsid w:val="008542A0"/>
    <w:rsid w:val="008547C1"/>
    <w:rsid w:val="00854C6F"/>
    <w:rsid w:val="0085509A"/>
    <w:rsid w:val="0085592F"/>
    <w:rsid w:val="00855B78"/>
    <w:rsid w:val="00855F1B"/>
    <w:rsid w:val="0085627F"/>
    <w:rsid w:val="00857211"/>
    <w:rsid w:val="008572EE"/>
    <w:rsid w:val="00857B23"/>
    <w:rsid w:val="00857C6C"/>
    <w:rsid w:val="0086008F"/>
    <w:rsid w:val="0086017D"/>
    <w:rsid w:val="00860443"/>
    <w:rsid w:val="00860761"/>
    <w:rsid w:val="00861087"/>
    <w:rsid w:val="00861217"/>
    <w:rsid w:val="008612AC"/>
    <w:rsid w:val="00861595"/>
    <w:rsid w:val="008615CB"/>
    <w:rsid w:val="00861CD0"/>
    <w:rsid w:val="00861ED2"/>
    <w:rsid w:val="00862027"/>
    <w:rsid w:val="008626F6"/>
    <w:rsid w:val="0086288A"/>
    <w:rsid w:val="008630F2"/>
    <w:rsid w:val="00864EC2"/>
    <w:rsid w:val="008651FE"/>
    <w:rsid w:val="0086552E"/>
    <w:rsid w:val="00865F67"/>
    <w:rsid w:val="008660E2"/>
    <w:rsid w:val="008662FE"/>
    <w:rsid w:val="00867573"/>
    <w:rsid w:val="0087027D"/>
    <w:rsid w:val="008708DC"/>
    <w:rsid w:val="008709A1"/>
    <w:rsid w:val="00870B46"/>
    <w:rsid w:val="00871286"/>
    <w:rsid w:val="00871EEC"/>
    <w:rsid w:val="008720A5"/>
    <w:rsid w:val="008720C3"/>
    <w:rsid w:val="0087278D"/>
    <w:rsid w:val="00873ACB"/>
    <w:rsid w:val="00873C11"/>
    <w:rsid w:val="00873E32"/>
    <w:rsid w:val="00873FE9"/>
    <w:rsid w:val="00874D1C"/>
    <w:rsid w:val="00874EFE"/>
    <w:rsid w:val="00875D43"/>
    <w:rsid w:val="00875D46"/>
    <w:rsid w:val="00876449"/>
    <w:rsid w:val="00876902"/>
    <w:rsid w:val="00876E14"/>
    <w:rsid w:val="00876FDE"/>
    <w:rsid w:val="00880E30"/>
    <w:rsid w:val="00881957"/>
    <w:rsid w:val="008827DD"/>
    <w:rsid w:val="008828F3"/>
    <w:rsid w:val="008830AA"/>
    <w:rsid w:val="00883568"/>
    <w:rsid w:val="00883755"/>
    <w:rsid w:val="00883AF3"/>
    <w:rsid w:val="008844E0"/>
    <w:rsid w:val="008845E0"/>
    <w:rsid w:val="00884E25"/>
    <w:rsid w:val="0088527B"/>
    <w:rsid w:val="008852B2"/>
    <w:rsid w:val="0088542B"/>
    <w:rsid w:val="0088557D"/>
    <w:rsid w:val="008855A7"/>
    <w:rsid w:val="00885C82"/>
    <w:rsid w:val="00886573"/>
    <w:rsid w:val="00886A4B"/>
    <w:rsid w:val="008877F7"/>
    <w:rsid w:val="00887A8F"/>
    <w:rsid w:val="00887C6B"/>
    <w:rsid w:val="00890A08"/>
    <w:rsid w:val="00890BC1"/>
    <w:rsid w:val="0089118E"/>
    <w:rsid w:val="008916A0"/>
    <w:rsid w:val="00891816"/>
    <w:rsid w:val="00891DB9"/>
    <w:rsid w:val="008924B3"/>
    <w:rsid w:val="00892B63"/>
    <w:rsid w:val="00892DD8"/>
    <w:rsid w:val="00893320"/>
    <w:rsid w:val="0089357E"/>
    <w:rsid w:val="0089375A"/>
    <w:rsid w:val="00894429"/>
    <w:rsid w:val="00896FF5"/>
    <w:rsid w:val="008970FC"/>
    <w:rsid w:val="008971A3"/>
    <w:rsid w:val="00897940"/>
    <w:rsid w:val="0089D3C6"/>
    <w:rsid w:val="008A0BE7"/>
    <w:rsid w:val="008A0DCF"/>
    <w:rsid w:val="008A1645"/>
    <w:rsid w:val="008A1A7C"/>
    <w:rsid w:val="008A1D3F"/>
    <w:rsid w:val="008A1D8C"/>
    <w:rsid w:val="008A203F"/>
    <w:rsid w:val="008A292E"/>
    <w:rsid w:val="008A2D36"/>
    <w:rsid w:val="008A2E45"/>
    <w:rsid w:val="008A2F5C"/>
    <w:rsid w:val="008A3242"/>
    <w:rsid w:val="008A3861"/>
    <w:rsid w:val="008A45FF"/>
    <w:rsid w:val="008A486C"/>
    <w:rsid w:val="008A4FF6"/>
    <w:rsid w:val="008A515B"/>
    <w:rsid w:val="008A5324"/>
    <w:rsid w:val="008A5854"/>
    <w:rsid w:val="008A588C"/>
    <w:rsid w:val="008A75BD"/>
    <w:rsid w:val="008A78B5"/>
    <w:rsid w:val="008A78D9"/>
    <w:rsid w:val="008A7C47"/>
    <w:rsid w:val="008B07E4"/>
    <w:rsid w:val="008B0AAE"/>
    <w:rsid w:val="008B0CCC"/>
    <w:rsid w:val="008B0D01"/>
    <w:rsid w:val="008B0E63"/>
    <w:rsid w:val="008B0ED5"/>
    <w:rsid w:val="008B14A9"/>
    <w:rsid w:val="008B1600"/>
    <w:rsid w:val="008B2630"/>
    <w:rsid w:val="008B2BC8"/>
    <w:rsid w:val="008B2CC1"/>
    <w:rsid w:val="008B2E5D"/>
    <w:rsid w:val="008B2FA8"/>
    <w:rsid w:val="008B34D7"/>
    <w:rsid w:val="008B3592"/>
    <w:rsid w:val="008B372F"/>
    <w:rsid w:val="008B3B6E"/>
    <w:rsid w:val="008B3C49"/>
    <w:rsid w:val="008B3D3C"/>
    <w:rsid w:val="008B45AC"/>
    <w:rsid w:val="008B4623"/>
    <w:rsid w:val="008B47E0"/>
    <w:rsid w:val="008B516A"/>
    <w:rsid w:val="008B6732"/>
    <w:rsid w:val="008B72FD"/>
    <w:rsid w:val="008B78C0"/>
    <w:rsid w:val="008B7F8C"/>
    <w:rsid w:val="008C0060"/>
    <w:rsid w:val="008C0795"/>
    <w:rsid w:val="008C09B5"/>
    <w:rsid w:val="008C0A00"/>
    <w:rsid w:val="008C2778"/>
    <w:rsid w:val="008C281A"/>
    <w:rsid w:val="008C29F7"/>
    <w:rsid w:val="008C2B03"/>
    <w:rsid w:val="008C2D41"/>
    <w:rsid w:val="008C3C9B"/>
    <w:rsid w:val="008C3CC4"/>
    <w:rsid w:val="008C479A"/>
    <w:rsid w:val="008C4AC6"/>
    <w:rsid w:val="008C56E3"/>
    <w:rsid w:val="008C5823"/>
    <w:rsid w:val="008C68B0"/>
    <w:rsid w:val="008C6DCB"/>
    <w:rsid w:val="008C7433"/>
    <w:rsid w:val="008C7E61"/>
    <w:rsid w:val="008D0388"/>
    <w:rsid w:val="008D06BE"/>
    <w:rsid w:val="008D1138"/>
    <w:rsid w:val="008D1F20"/>
    <w:rsid w:val="008D2363"/>
    <w:rsid w:val="008D2386"/>
    <w:rsid w:val="008D304A"/>
    <w:rsid w:val="008D3CC6"/>
    <w:rsid w:val="008D4814"/>
    <w:rsid w:val="008D4BE0"/>
    <w:rsid w:val="008D4E6C"/>
    <w:rsid w:val="008D513E"/>
    <w:rsid w:val="008D570A"/>
    <w:rsid w:val="008D5843"/>
    <w:rsid w:val="008D5BDC"/>
    <w:rsid w:val="008D5E5F"/>
    <w:rsid w:val="008D5F46"/>
    <w:rsid w:val="008D6268"/>
    <w:rsid w:val="008D64ED"/>
    <w:rsid w:val="008D6AF6"/>
    <w:rsid w:val="008D6E1B"/>
    <w:rsid w:val="008D789F"/>
    <w:rsid w:val="008D7B07"/>
    <w:rsid w:val="008D7B1D"/>
    <w:rsid w:val="008E0419"/>
    <w:rsid w:val="008E0703"/>
    <w:rsid w:val="008E0CEF"/>
    <w:rsid w:val="008E0F2C"/>
    <w:rsid w:val="008E1414"/>
    <w:rsid w:val="008E18E5"/>
    <w:rsid w:val="008E1FA2"/>
    <w:rsid w:val="008E2094"/>
    <w:rsid w:val="008E20DD"/>
    <w:rsid w:val="008E231E"/>
    <w:rsid w:val="008E2841"/>
    <w:rsid w:val="008E3698"/>
    <w:rsid w:val="008E39B3"/>
    <w:rsid w:val="008E411D"/>
    <w:rsid w:val="008E4B5F"/>
    <w:rsid w:val="008E4C60"/>
    <w:rsid w:val="008E596A"/>
    <w:rsid w:val="008E5C2A"/>
    <w:rsid w:val="008E5C89"/>
    <w:rsid w:val="008E5DB0"/>
    <w:rsid w:val="008E62FC"/>
    <w:rsid w:val="008E65F0"/>
    <w:rsid w:val="008E6F51"/>
    <w:rsid w:val="008E707C"/>
    <w:rsid w:val="008E7162"/>
    <w:rsid w:val="008E75C1"/>
    <w:rsid w:val="008E769C"/>
    <w:rsid w:val="008F0EFD"/>
    <w:rsid w:val="008F2AFF"/>
    <w:rsid w:val="008F30AF"/>
    <w:rsid w:val="008F379C"/>
    <w:rsid w:val="008F39A3"/>
    <w:rsid w:val="008F3DA6"/>
    <w:rsid w:val="008F41F4"/>
    <w:rsid w:val="008F4959"/>
    <w:rsid w:val="008F4DC7"/>
    <w:rsid w:val="008F4F0F"/>
    <w:rsid w:val="008F62C3"/>
    <w:rsid w:val="008F66E1"/>
    <w:rsid w:val="008F66EA"/>
    <w:rsid w:val="008F6C09"/>
    <w:rsid w:val="008F6C73"/>
    <w:rsid w:val="008F7106"/>
    <w:rsid w:val="008F7303"/>
    <w:rsid w:val="008F74A0"/>
    <w:rsid w:val="008F7BC4"/>
    <w:rsid w:val="009015E1"/>
    <w:rsid w:val="00901B98"/>
    <w:rsid w:val="00901BB3"/>
    <w:rsid w:val="00901D55"/>
    <w:rsid w:val="009027EB"/>
    <w:rsid w:val="009033AA"/>
    <w:rsid w:val="0090343B"/>
    <w:rsid w:val="009035A7"/>
    <w:rsid w:val="009046DE"/>
    <w:rsid w:val="00904899"/>
    <w:rsid w:val="00905527"/>
    <w:rsid w:val="009057D7"/>
    <w:rsid w:val="0090639A"/>
    <w:rsid w:val="009079AF"/>
    <w:rsid w:val="00907C7E"/>
    <w:rsid w:val="00907F0D"/>
    <w:rsid w:val="00910A45"/>
    <w:rsid w:val="009113FA"/>
    <w:rsid w:val="00911406"/>
    <w:rsid w:val="00911512"/>
    <w:rsid w:val="00911ED7"/>
    <w:rsid w:val="0091239B"/>
    <w:rsid w:val="00912449"/>
    <w:rsid w:val="00912A71"/>
    <w:rsid w:val="00912B7A"/>
    <w:rsid w:val="00912BF0"/>
    <w:rsid w:val="00912E1E"/>
    <w:rsid w:val="00912EE0"/>
    <w:rsid w:val="0091326E"/>
    <w:rsid w:val="00913CC4"/>
    <w:rsid w:val="00913DE9"/>
    <w:rsid w:val="00913E76"/>
    <w:rsid w:val="00914060"/>
    <w:rsid w:val="00914635"/>
    <w:rsid w:val="00914E9D"/>
    <w:rsid w:val="009152E2"/>
    <w:rsid w:val="009156C9"/>
    <w:rsid w:val="00916248"/>
    <w:rsid w:val="009162C9"/>
    <w:rsid w:val="00916AB9"/>
    <w:rsid w:val="00917361"/>
    <w:rsid w:val="009173CE"/>
    <w:rsid w:val="0091764C"/>
    <w:rsid w:val="00917EF6"/>
    <w:rsid w:val="009200F6"/>
    <w:rsid w:val="009205F6"/>
    <w:rsid w:val="00920D5E"/>
    <w:rsid w:val="00921133"/>
    <w:rsid w:val="00921D65"/>
    <w:rsid w:val="00922394"/>
    <w:rsid w:val="00922501"/>
    <w:rsid w:val="00922ECE"/>
    <w:rsid w:val="009232B0"/>
    <w:rsid w:val="009234FE"/>
    <w:rsid w:val="00923593"/>
    <w:rsid w:val="00924021"/>
    <w:rsid w:val="00925417"/>
    <w:rsid w:val="00925983"/>
    <w:rsid w:val="009259B3"/>
    <w:rsid w:val="009260B8"/>
    <w:rsid w:val="0092615F"/>
    <w:rsid w:val="00927389"/>
    <w:rsid w:val="009273A8"/>
    <w:rsid w:val="00930181"/>
    <w:rsid w:val="0093025B"/>
    <w:rsid w:val="009306FF"/>
    <w:rsid w:val="0093074C"/>
    <w:rsid w:val="009309EB"/>
    <w:rsid w:val="00931D11"/>
    <w:rsid w:val="00931E7B"/>
    <w:rsid w:val="00932989"/>
    <w:rsid w:val="00932E13"/>
    <w:rsid w:val="009330C7"/>
    <w:rsid w:val="009333A8"/>
    <w:rsid w:val="009334B2"/>
    <w:rsid w:val="00933881"/>
    <w:rsid w:val="00933B8B"/>
    <w:rsid w:val="00934613"/>
    <w:rsid w:val="00934EC4"/>
    <w:rsid w:val="009363CA"/>
    <w:rsid w:val="00936736"/>
    <w:rsid w:val="009374D4"/>
    <w:rsid w:val="009375A2"/>
    <w:rsid w:val="00937E00"/>
    <w:rsid w:val="00937E64"/>
    <w:rsid w:val="0094000F"/>
    <w:rsid w:val="00940CC1"/>
    <w:rsid w:val="00940CC8"/>
    <w:rsid w:val="00940E8C"/>
    <w:rsid w:val="009422FB"/>
    <w:rsid w:val="0094236F"/>
    <w:rsid w:val="00942621"/>
    <w:rsid w:val="00942E6A"/>
    <w:rsid w:val="009438E7"/>
    <w:rsid w:val="00943C16"/>
    <w:rsid w:val="00943C2C"/>
    <w:rsid w:val="00944EDB"/>
    <w:rsid w:val="00945CAF"/>
    <w:rsid w:val="00945D15"/>
    <w:rsid w:val="00945E29"/>
    <w:rsid w:val="00946368"/>
    <w:rsid w:val="00946454"/>
    <w:rsid w:val="00946A9C"/>
    <w:rsid w:val="00946B26"/>
    <w:rsid w:val="00946CFB"/>
    <w:rsid w:val="00946F72"/>
    <w:rsid w:val="00947769"/>
    <w:rsid w:val="0095093D"/>
    <w:rsid w:val="009512CF"/>
    <w:rsid w:val="00951681"/>
    <w:rsid w:val="009518CF"/>
    <w:rsid w:val="0095288C"/>
    <w:rsid w:val="009529BA"/>
    <w:rsid w:val="009530FA"/>
    <w:rsid w:val="009533AE"/>
    <w:rsid w:val="0095346B"/>
    <w:rsid w:val="00954132"/>
    <w:rsid w:val="00954528"/>
    <w:rsid w:val="009547C0"/>
    <w:rsid w:val="00955B6B"/>
    <w:rsid w:val="00956004"/>
    <w:rsid w:val="00956D3D"/>
    <w:rsid w:val="009573E8"/>
    <w:rsid w:val="009576A6"/>
    <w:rsid w:val="009577E1"/>
    <w:rsid w:val="00957F04"/>
    <w:rsid w:val="00960AA8"/>
    <w:rsid w:val="009612F7"/>
    <w:rsid w:val="0096160F"/>
    <w:rsid w:val="009620EB"/>
    <w:rsid w:val="00962399"/>
    <w:rsid w:val="0096247E"/>
    <w:rsid w:val="0096266E"/>
    <w:rsid w:val="009630E2"/>
    <w:rsid w:val="00963125"/>
    <w:rsid w:val="00963195"/>
    <w:rsid w:val="00963734"/>
    <w:rsid w:val="0096477B"/>
    <w:rsid w:val="00965118"/>
    <w:rsid w:val="009658E2"/>
    <w:rsid w:val="00965A71"/>
    <w:rsid w:val="00965EA8"/>
    <w:rsid w:val="00967252"/>
    <w:rsid w:val="009673A0"/>
    <w:rsid w:val="00970306"/>
    <w:rsid w:val="00971377"/>
    <w:rsid w:val="00971616"/>
    <w:rsid w:val="00971E8A"/>
    <w:rsid w:val="009736E5"/>
    <w:rsid w:val="00974169"/>
    <w:rsid w:val="00975DD8"/>
    <w:rsid w:val="00975E74"/>
    <w:rsid w:val="00976308"/>
    <w:rsid w:val="00977CE4"/>
    <w:rsid w:val="00977E0B"/>
    <w:rsid w:val="00977E79"/>
    <w:rsid w:val="00980B4B"/>
    <w:rsid w:val="0098115F"/>
    <w:rsid w:val="0098206C"/>
    <w:rsid w:val="009820F0"/>
    <w:rsid w:val="009825CC"/>
    <w:rsid w:val="00982FFA"/>
    <w:rsid w:val="009833A5"/>
    <w:rsid w:val="00984D6E"/>
    <w:rsid w:val="009850FC"/>
    <w:rsid w:val="00985131"/>
    <w:rsid w:val="009854FF"/>
    <w:rsid w:val="009863CA"/>
    <w:rsid w:val="009864C2"/>
    <w:rsid w:val="00986846"/>
    <w:rsid w:val="00986E82"/>
    <w:rsid w:val="00987A90"/>
    <w:rsid w:val="00987F72"/>
    <w:rsid w:val="00990801"/>
    <w:rsid w:val="00990BBC"/>
    <w:rsid w:val="00990D15"/>
    <w:rsid w:val="00990E3A"/>
    <w:rsid w:val="009917B7"/>
    <w:rsid w:val="009917CA"/>
    <w:rsid w:val="009920B2"/>
    <w:rsid w:val="00992286"/>
    <w:rsid w:val="00992A22"/>
    <w:rsid w:val="00992AA3"/>
    <w:rsid w:val="00994A59"/>
    <w:rsid w:val="00994E0D"/>
    <w:rsid w:val="00995AA2"/>
    <w:rsid w:val="00995D43"/>
    <w:rsid w:val="0099604D"/>
    <w:rsid w:val="0099634E"/>
    <w:rsid w:val="0099642B"/>
    <w:rsid w:val="00996B8F"/>
    <w:rsid w:val="009972E2"/>
    <w:rsid w:val="009977C9"/>
    <w:rsid w:val="00997CF6"/>
    <w:rsid w:val="009A0DED"/>
    <w:rsid w:val="009A1581"/>
    <w:rsid w:val="009A18AE"/>
    <w:rsid w:val="009A1D16"/>
    <w:rsid w:val="009A1ED5"/>
    <w:rsid w:val="009A3A8F"/>
    <w:rsid w:val="009A4F87"/>
    <w:rsid w:val="009A565D"/>
    <w:rsid w:val="009A5F1B"/>
    <w:rsid w:val="009A66F1"/>
    <w:rsid w:val="009A6FD3"/>
    <w:rsid w:val="009A7417"/>
    <w:rsid w:val="009A74E6"/>
    <w:rsid w:val="009A7611"/>
    <w:rsid w:val="009A762E"/>
    <w:rsid w:val="009A796B"/>
    <w:rsid w:val="009A7B28"/>
    <w:rsid w:val="009A7E0A"/>
    <w:rsid w:val="009B11E3"/>
    <w:rsid w:val="009B16B5"/>
    <w:rsid w:val="009B1960"/>
    <w:rsid w:val="009B1B02"/>
    <w:rsid w:val="009B27E3"/>
    <w:rsid w:val="009B2BD0"/>
    <w:rsid w:val="009B2C84"/>
    <w:rsid w:val="009B2E21"/>
    <w:rsid w:val="009B36C0"/>
    <w:rsid w:val="009B37E8"/>
    <w:rsid w:val="009B3869"/>
    <w:rsid w:val="009B39FE"/>
    <w:rsid w:val="009B441B"/>
    <w:rsid w:val="009B449D"/>
    <w:rsid w:val="009B4683"/>
    <w:rsid w:val="009B6246"/>
    <w:rsid w:val="009B6389"/>
    <w:rsid w:val="009B6EAF"/>
    <w:rsid w:val="009B6FEA"/>
    <w:rsid w:val="009B71BF"/>
    <w:rsid w:val="009B7907"/>
    <w:rsid w:val="009B7943"/>
    <w:rsid w:val="009B7DB0"/>
    <w:rsid w:val="009B7DFA"/>
    <w:rsid w:val="009C0155"/>
    <w:rsid w:val="009C0678"/>
    <w:rsid w:val="009C1792"/>
    <w:rsid w:val="009C23E4"/>
    <w:rsid w:val="009C2962"/>
    <w:rsid w:val="009C30ED"/>
    <w:rsid w:val="009C3759"/>
    <w:rsid w:val="009C3C94"/>
    <w:rsid w:val="009C3DC7"/>
    <w:rsid w:val="009C3EF7"/>
    <w:rsid w:val="009C4478"/>
    <w:rsid w:val="009C4BCB"/>
    <w:rsid w:val="009C4E4F"/>
    <w:rsid w:val="009C5E66"/>
    <w:rsid w:val="009C6020"/>
    <w:rsid w:val="009C63BC"/>
    <w:rsid w:val="009C6735"/>
    <w:rsid w:val="009C6FC8"/>
    <w:rsid w:val="009C7545"/>
    <w:rsid w:val="009C7659"/>
    <w:rsid w:val="009C7670"/>
    <w:rsid w:val="009C7C5D"/>
    <w:rsid w:val="009D0012"/>
    <w:rsid w:val="009D0022"/>
    <w:rsid w:val="009D0655"/>
    <w:rsid w:val="009D0772"/>
    <w:rsid w:val="009D100A"/>
    <w:rsid w:val="009D1210"/>
    <w:rsid w:val="009D198D"/>
    <w:rsid w:val="009D1BE2"/>
    <w:rsid w:val="009D2588"/>
    <w:rsid w:val="009D2984"/>
    <w:rsid w:val="009D33DD"/>
    <w:rsid w:val="009D396A"/>
    <w:rsid w:val="009D3FE3"/>
    <w:rsid w:val="009D5A85"/>
    <w:rsid w:val="009D5C0E"/>
    <w:rsid w:val="009D5F4E"/>
    <w:rsid w:val="009D63F5"/>
    <w:rsid w:val="009D6449"/>
    <w:rsid w:val="009D6B7B"/>
    <w:rsid w:val="009D7136"/>
    <w:rsid w:val="009D7411"/>
    <w:rsid w:val="009E1265"/>
    <w:rsid w:val="009E1D7B"/>
    <w:rsid w:val="009E28E2"/>
    <w:rsid w:val="009E2AC5"/>
    <w:rsid w:val="009E2B14"/>
    <w:rsid w:val="009E304E"/>
    <w:rsid w:val="009E3D5A"/>
    <w:rsid w:val="009E4E24"/>
    <w:rsid w:val="009E5914"/>
    <w:rsid w:val="009E66FA"/>
    <w:rsid w:val="009E6AC0"/>
    <w:rsid w:val="009E7A45"/>
    <w:rsid w:val="009F0130"/>
    <w:rsid w:val="009F024E"/>
    <w:rsid w:val="009F0989"/>
    <w:rsid w:val="009F0999"/>
    <w:rsid w:val="009F0A6D"/>
    <w:rsid w:val="009F0CBE"/>
    <w:rsid w:val="009F0ECD"/>
    <w:rsid w:val="009F1DD2"/>
    <w:rsid w:val="009F276C"/>
    <w:rsid w:val="009F29FD"/>
    <w:rsid w:val="009F3359"/>
    <w:rsid w:val="009F3F02"/>
    <w:rsid w:val="009F3F61"/>
    <w:rsid w:val="009F4D69"/>
    <w:rsid w:val="009F4F85"/>
    <w:rsid w:val="009F51AD"/>
    <w:rsid w:val="009F523A"/>
    <w:rsid w:val="009F562F"/>
    <w:rsid w:val="009F6890"/>
    <w:rsid w:val="009F712E"/>
    <w:rsid w:val="009F73A7"/>
    <w:rsid w:val="009F78DE"/>
    <w:rsid w:val="009F7E53"/>
    <w:rsid w:val="00A0017D"/>
    <w:rsid w:val="00A0047A"/>
    <w:rsid w:val="00A01543"/>
    <w:rsid w:val="00A018D1"/>
    <w:rsid w:val="00A01FF9"/>
    <w:rsid w:val="00A02033"/>
    <w:rsid w:val="00A0300E"/>
    <w:rsid w:val="00A04184"/>
    <w:rsid w:val="00A0471E"/>
    <w:rsid w:val="00A047DB"/>
    <w:rsid w:val="00A04A7A"/>
    <w:rsid w:val="00A05586"/>
    <w:rsid w:val="00A05AC5"/>
    <w:rsid w:val="00A0635A"/>
    <w:rsid w:val="00A06705"/>
    <w:rsid w:val="00A06C47"/>
    <w:rsid w:val="00A078FA"/>
    <w:rsid w:val="00A079EE"/>
    <w:rsid w:val="00A07AF0"/>
    <w:rsid w:val="00A10333"/>
    <w:rsid w:val="00A1042F"/>
    <w:rsid w:val="00A106D6"/>
    <w:rsid w:val="00A11376"/>
    <w:rsid w:val="00A1163B"/>
    <w:rsid w:val="00A118F5"/>
    <w:rsid w:val="00A11DBE"/>
    <w:rsid w:val="00A121EF"/>
    <w:rsid w:val="00A12AB2"/>
    <w:rsid w:val="00A12EF0"/>
    <w:rsid w:val="00A132CE"/>
    <w:rsid w:val="00A133C8"/>
    <w:rsid w:val="00A14D64"/>
    <w:rsid w:val="00A155D8"/>
    <w:rsid w:val="00A15641"/>
    <w:rsid w:val="00A15930"/>
    <w:rsid w:val="00A16649"/>
    <w:rsid w:val="00A169BB"/>
    <w:rsid w:val="00A178C4"/>
    <w:rsid w:val="00A17E17"/>
    <w:rsid w:val="00A213FB"/>
    <w:rsid w:val="00A21453"/>
    <w:rsid w:val="00A2149D"/>
    <w:rsid w:val="00A22300"/>
    <w:rsid w:val="00A22630"/>
    <w:rsid w:val="00A22EF2"/>
    <w:rsid w:val="00A2474F"/>
    <w:rsid w:val="00A24CCE"/>
    <w:rsid w:val="00A24EC2"/>
    <w:rsid w:val="00A25ABF"/>
    <w:rsid w:val="00A26112"/>
    <w:rsid w:val="00A26EB5"/>
    <w:rsid w:val="00A2756F"/>
    <w:rsid w:val="00A3011D"/>
    <w:rsid w:val="00A30590"/>
    <w:rsid w:val="00A30742"/>
    <w:rsid w:val="00A30A14"/>
    <w:rsid w:val="00A323D9"/>
    <w:rsid w:val="00A32745"/>
    <w:rsid w:val="00A32E5C"/>
    <w:rsid w:val="00A331BA"/>
    <w:rsid w:val="00A33E81"/>
    <w:rsid w:val="00A33F50"/>
    <w:rsid w:val="00A34347"/>
    <w:rsid w:val="00A34998"/>
    <w:rsid w:val="00A34A28"/>
    <w:rsid w:val="00A34CAA"/>
    <w:rsid w:val="00A35648"/>
    <w:rsid w:val="00A3604F"/>
    <w:rsid w:val="00A36D7A"/>
    <w:rsid w:val="00A371FD"/>
    <w:rsid w:val="00A3768E"/>
    <w:rsid w:val="00A37B59"/>
    <w:rsid w:val="00A37EF7"/>
    <w:rsid w:val="00A38EFC"/>
    <w:rsid w:val="00A40372"/>
    <w:rsid w:val="00A40409"/>
    <w:rsid w:val="00A4095E"/>
    <w:rsid w:val="00A40A6D"/>
    <w:rsid w:val="00A41B39"/>
    <w:rsid w:val="00A41CBC"/>
    <w:rsid w:val="00A4251A"/>
    <w:rsid w:val="00A425AF"/>
    <w:rsid w:val="00A42E6C"/>
    <w:rsid w:val="00A43021"/>
    <w:rsid w:val="00A4347E"/>
    <w:rsid w:val="00A43C09"/>
    <w:rsid w:val="00A43D91"/>
    <w:rsid w:val="00A441EF"/>
    <w:rsid w:val="00A44C25"/>
    <w:rsid w:val="00A46573"/>
    <w:rsid w:val="00A47479"/>
    <w:rsid w:val="00A502D7"/>
    <w:rsid w:val="00A509A4"/>
    <w:rsid w:val="00A50D6A"/>
    <w:rsid w:val="00A50FEB"/>
    <w:rsid w:val="00A51481"/>
    <w:rsid w:val="00A51880"/>
    <w:rsid w:val="00A5192B"/>
    <w:rsid w:val="00A51AAE"/>
    <w:rsid w:val="00A52314"/>
    <w:rsid w:val="00A525EE"/>
    <w:rsid w:val="00A52954"/>
    <w:rsid w:val="00A529A6"/>
    <w:rsid w:val="00A52E95"/>
    <w:rsid w:val="00A53054"/>
    <w:rsid w:val="00A53FCB"/>
    <w:rsid w:val="00A540C9"/>
    <w:rsid w:val="00A54C88"/>
    <w:rsid w:val="00A56B35"/>
    <w:rsid w:val="00A579E8"/>
    <w:rsid w:val="00A57AC4"/>
    <w:rsid w:val="00A613B1"/>
    <w:rsid w:val="00A61A9D"/>
    <w:rsid w:val="00A625F9"/>
    <w:rsid w:val="00A62E75"/>
    <w:rsid w:val="00A63B63"/>
    <w:rsid w:val="00A63B95"/>
    <w:rsid w:val="00A642FA"/>
    <w:rsid w:val="00A64648"/>
    <w:rsid w:val="00A64BC8"/>
    <w:rsid w:val="00A64F57"/>
    <w:rsid w:val="00A65149"/>
    <w:rsid w:val="00A654A7"/>
    <w:rsid w:val="00A65510"/>
    <w:rsid w:val="00A65833"/>
    <w:rsid w:val="00A65C96"/>
    <w:rsid w:val="00A667C1"/>
    <w:rsid w:val="00A67C4C"/>
    <w:rsid w:val="00A707F4"/>
    <w:rsid w:val="00A7080C"/>
    <w:rsid w:val="00A7086F"/>
    <w:rsid w:val="00A708AF"/>
    <w:rsid w:val="00A71006"/>
    <w:rsid w:val="00A7144A"/>
    <w:rsid w:val="00A7191F"/>
    <w:rsid w:val="00A7296C"/>
    <w:rsid w:val="00A72A5D"/>
    <w:rsid w:val="00A72B3D"/>
    <w:rsid w:val="00A72D96"/>
    <w:rsid w:val="00A744CC"/>
    <w:rsid w:val="00A74691"/>
    <w:rsid w:val="00A747C1"/>
    <w:rsid w:val="00A74DD4"/>
    <w:rsid w:val="00A75070"/>
    <w:rsid w:val="00A753BC"/>
    <w:rsid w:val="00A757D1"/>
    <w:rsid w:val="00A7585B"/>
    <w:rsid w:val="00A764B8"/>
    <w:rsid w:val="00A76A5D"/>
    <w:rsid w:val="00A7770F"/>
    <w:rsid w:val="00A77CCE"/>
    <w:rsid w:val="00A77D0B"/>
    <w:rsid w:val="00A77D9E"/>
    <w:rsid w:val="00A80010"/>
    <w:rsid w:val="00A81813"/>
    <w:rsid w:val="00A83B25"/>
    <w:rsid w:val="00A85349"/>
    <w:rsid w:val="00A85693"/>
    <w:rsid w:val="00A856FD"/>
    <w:rsid w:val="00A85D28"/>
    <w:rsid w:val="00A8614F"/>
    <w:rsid w:val="00A8665F"/>
    <w:rsid w:val="00A87077"/>
    <w:rsid w:val="00A878BD"/>
    <w:rsid w:val="00A8799C"/>
    <w:rsid w:val="00A87FD7"/>
    <w:rsid w:val="00A909C7"/>
    <w:rsid w:val="00A90B00"/>
    <w:rsid w:val="00A91C7C"/>
    <w:rsid w:val="00A9301A"/>
    <w:rsid w:val="00A93129"/>
    <w:rsid w:val="00A938A7"/>
    <w:rsid w:val="00A94186"/>
    <w:rsid w:val="00A94853"/>
    <w:rsid w:val="00A96280"/>
    <w:rsid w:val="00A97186"/>
    <w:rsid w:val="00A97395"/>
    <w:rsid w:val="00A97F71"/>
    <w:rsid w:val="00A97FDB"/>
    <w:rsid w:val="00AA01D5"/>
    <w:rsid w:val="00AA1161"/>
    <w:rsid w:val="00AA12B0"/>
    <w:rsid w:val="00AA1F7D"/>
    <w:rsid w:val="00AA2298"/>
    <w:rsid w:val="00AA22BA"/>
    <w:rsid w:val="00AA25C6"/>
    <w:rsid w:val="00AA2815"/>
    <w:rsid w:val="00AA2E4D"/>
    <w:rsid w:val="00AA31C8"/>
    <w:rsid w:val="00AA332E"/>
    <w:rsid w:val="00AA394C"/>
    <w:rsid w:val="00AA3C10"/>
    <w:rsid w:val="00AA400B"/>
    <w:rsid w:val="00AA47A7"/>
    <w:rsid w:val="00AA490C"/>
    <w:rsid w:val="00AA4C5E"/>
    <w:rsid w:val="00AA5044"/>
    <w:rsid w:val="00AA5FC2"/>
    <w:rsid w:val="00AA6165"/>
    <w:rsid w:val="00AA6806"/>
    <w:rsid w:val="00AA7480"/>
    <w:rsid w:val="00AA7A29"/>
    <w:rsid w:val="00AB0995"/>
    <w:rsid w:val="00AB0C1B"/>
    <w:rsid w:val="00AB0CAB"/>
    <w:rsid w:val="00AB2059"/>
    <w:rsid w:val="00AB2133"/>
    <w:rsid w:val="00AB2A6C"/>
    <w:rsid w:val="00AB2C22"/>
    <w:rsid w:val="00AB411F"/>
    <w:rsid w:val="00AB4FB6"/>
    <w:rsid w:val="00AB679D"/>
    <w:rsid w:val="00AB6C27"/>
    <w:rsid w:val="00AC04A0"/>
    <w:rsid w:val="00AC066F"/>
    <w:rsid w:val="00AC09A4"/>
    <w:rsid w:val="00AC0E02"/>
    <w:rsid w:val="00AC1BBB"/>
    <w:rsid w:val="00AC20BC"/>
    <w:rsid w:val="00AC254C"/>
    <w:rsid w:val="00AC2896"/>
    <w:rsid w:val="00AC2CAD"/>
    <w:rsid w:val="00AC35E4"/>
    <w:rsid w:val="00AC37A6"/>
    <w:rsid w:val="00AC3ABE"/>
    <w:rsid w:val="00AC3B52"/>
    <w:rsid w:val="00AC51A5"/>
    <w:rsid w:val="00AC5302"/>
    <w:rsid w:val="00AC59F7"/>
    <w:rsid w:val="00AC5B3F"/>
    <w:rsid w:val="00AC6105"/>
    <w:rsid w:val="00AC722A"/>
    <w:rsid w:val="00AC7828"/>
    <w:rsid w:val="00AD0D98"/>
    <w:rsid w:val="00AD1A84"/>
    <w:rsid w:val="00AD2366"/>
    <w:rsid w:val="00AD35F5"/>
    <w:rsid w:val="00AD381B"/>
    <w:rsid w:val="00AD3B82"/>
    <w:rsid w:val="00AD4499"/>
    <w:rsid w:val="00AD502B"/>
    <w:rsid w:val="00AD5530"/>
    <w:rsid w:val="00AD566E"/>
    <w:rsid w:val="00AD6A34"/>
    <w:rsid w:val="00AD6DC0"/>
    <w:rsid w:val="00AD7211"/>
    <w:rsid w:val="00AD7287"/>
    <w:rsid w:val="00AD7C1E"/>
    <w:rsid w:val="00AE0146"/>
    <w:rsid w:val="00AE09A1"/>
    <w:rsid w:val="00AE09E6"/>
    <w:rsid w:val="00AE0CD7"/>
    <w:rsid w:val="00AE19A4"/>
    <w:rsid w:val="00AE1AE5"/>
    <w:rsid w:val="00AE1BF6"/>
    <w:rsid w:val="00AE254B"/>
    <w:rsid w:val="00AE2954"/>
    <w:rsid w:val="00AE2B3F"/>
    <w:rsid w:val="00AE2C3E"/>
    <w:rsid w:val="00AE3996"/>
    <w:rsid w:val="00AE3A60"/>
    <w:rsid w:val="00AE4207"/>
    <w:rsid w:val="00AE43CA"/>
    <w:rsid w:val="00AE476C"/>
    <w:rsid w:val="00AE5306"/>
    <w:rsid w:val="00AE5536"/>
    <w:rsid w:val="00AE6435"/>
    <w:rsid w:val="00AE665B"/>
    <w:rsid w:val="00AE746B"/>
    <w:rsid w:val="00AE78EF"/>
    <w:rsid w:val="00AE7C34"/>
    <w:rsid w:val="00AE7CD7"/>
    <w:rsid w:val="00AF067A"/>
    <w:rsid w:val="00AF0698"/>
    <w:rsid w:val="00AF0E3C"/>
    <w:rsid w:val="00AF12D1"/>
    <w:rsid w:val="00AF18E7"/>
    <w:rsid w:val="00AF1919"/>
    <w:rsid w:val="00AF19BB"/>
    <w:rsid w:val="00AF19D4"/>
    <w:rsid w:val="00AF1CD8"/>
    <w:rsid w:val="00AF1EB4"/>
    <w:rsid w:val="00AF2053"/>
    <w:rsid w:val="00AF26E1"/>
    <w:rsid w:val="00AF2C6A"/>
    <w:rsid w:val="00AF33F8"/>
    <w:rsid w:val="00AF48B8"/>
    <w:rsid w:val="00AF4CC3"/>
    <w:rsid w:val="00AF4F53"/>
    <w:rsid w:val="00AF581D"/>
    <w:rsid w:val="00AF5B3C"/>
    <w:rsid w:val="00AF5E7A"/>
    <w:rsid w:val="00AF67E1"/>
    <w:rsid w:val="00AF76B2"/>
    <w:rsid w:val="00AF7AC3"/>
    <w:rsid w:val="00B00DC8"/>
    <w:rsid w:val="00B00DE3"/>
    <w:rsid w:val="00B0108D"/>
    <w:rsid w:val="00B01272"/>
    <w:rsid w:val="00B01EB4"/>
    <w:rsid w:val="00B02CCD"/>
    <w:rsid w:val="00B02F49"/>
    <w:rsid w:val="00B04577"/>
    <w:rsid w:val="00B046BE"/>
    <w:rsid w:val="00B049BF"/>
    <w:rsid w:val="00B04B27"/>
    <w:rsid w:val="00B04C15"/>
    <w:rsid w:val="00B052A5"/>
    <w:rsid w:val="00B05E18"/>
    <w:rsid w:val="00B06652"/>
    <w:rsid w:val="00B06A90"/>
    <w:rsid w:val="00B07AC0"/>
    <w:rsid w:val="00B07B22"/>
    <w:rsid w:val="00B118DF"/>
    <w:rsid w:val="00B11AC0"/>
    <w:rsid w:val="00B11AEC"/>
    <w:rsid w:val="00B1235C"/>
    <w:rsid w:val="00B12B5E"/>
    <w:rsid w:val="00B136AD"/>
    <w:rsid w:val="00B13964"/>
    <w:rsid w:val="00B14206"/>
    <w:rsid w:val="00B142B1"/>
    <w:rsid w:val="00B14695"/>
    <w:rsid w:val="00B14AA7"/>
    <w:rsid w:val="00B14B12"/>
    <w:rsid w:val="00B14CD9"/>
    <w:rsid w:val="00B153F7"/>
    <w:rsid w:val="00B1597E"/>
    <w:rsid w:val="00B159CD"/>
    <w:rsid w:val="00B15FB2"/>
    <w:rsid w:val="00B1614E"/>
    <w:rsid w:val="00B16C4D"/>
    <w:rsid w:val="00B16E30"/>
    <w:rsid w:val="00B20AA2"/>
    <w:rsid w:val="00B20FE9"/>
    <w:rsid w:val="00B21282"/>
    <w:rsid w:val="00B21D0A"/>
    <w:rsid w:val="00B21ECE"/>
    <w:rsid w:val="00B21F8B"/>
    <w:rsid w:val="00B22ED7"/>
    <w:rsid w:val="00B23BFC"/>
    <w:rsid w:val="00B242BF"/>
    <w:rsid w:val="00B2466E"/>
    <w:rsid w:val="00B24B32"/>
    <w:rsid w:val="00B254FC"/>
    <w:rsid w:val="00B2577B"/>
    <w:rsid w:val="00B257E9"/>
    <w:rsid w:val="00B25F94"/>
    <w:rsid w:val="00B26562"/>
    <w:rsid w:val="00B26A8D"/>
    <w:rsid w:val="00B2717F"/>
    <w:rsid w:val="00B27593"/>
    <w:rsid w:val="00B300B4"/>
    <w:rsid w:val="00B305EF"/>
    <w:rsid w:val="00B31B90"/>
    <w:rsid w:val="00B32474"/>
    <w:rsid w:val="00B32495"/>
    <w:rsid w:val="00B32CCD"/>
    <w:rsid w:val="00B32CE4"/>
    <w:rsid w:val="00B32FA8"/>
    <w:rsid w:val="00B33BC3"/>
    <w:rsid w:val="00B340BB"/>
    <w:rsid w:val="00B34D53"/>
    <w:rsid w:val="00B34DC3"/>
    <w:rsid w:val="00B369CC"/>
    <w:rsid w:val="00B37185"/>
    <w:rsid w:val="00B373AF"/>
    <w:rsid w:val="00B374D8"/>
    <w:rsid w:val="00B379F1"/>
    <w:rsid w:val="00B37D03"/>
    <w:rsid w:val="00B41493"/>
    <w:rsid w:val="00B41B78"/>
    <w:rsid w:val="00B41D22"/>
    <w:rsid w:val="00B42A8F"/>
    <w:rsid w:val="00B44504"/>
    <w:rsid w:val="00B44BBB"/>
    <w:rsid w:val="00B450E2"/>
    <w:rsid w:val="00B4516F"/>
    <w:rsid w:val="00B458FC"/>
    <w:rsid w:val="00B45EA5"/>
    <w:rsid w:val="00B463F1"/>
    <w:rsid w:val="00B46598"/>
    <w:rsid w:val="00B46B14"/>
    <w:rsid w:val="00B47398"/>
    <w:rsid w:val="00B50BCF"/>
    <w:rsid w:val="00B50E21"/>
    <w:rsid w:val="00B5140E"/>
    <w:rsid w:val="00B51668"/>
    <w:rsid w:val="00B51712"/>
    <w:rsid w:val="00B52F7F"/>
    <w:rsid w:val="00B53340"/>
    <w:rsid w:val="00B53940"/>
    <w:rsid w:val="00B53991"/>
    <w:rsid w:val="00B54B83"/>
    <w:rsid w:val="00B55439"/>
    <w:rsid w:val="00B558EF"/>
    <w:rsid w:val="00B55C61"/>
    <w:rsid w:val="00B56BA6"/>
    <w:rsid w:val="00B56F25"/>
    <w:rsid w:val="00B56F99"/>
    <w:rsid w:val="00B573C1"/>
    <w:rsid w:val="00B57533"/>
    <w:rsid w:val="00B57AAC"/>
    <w:rsid w:val="00B57E7B"/>
    <w:rsid w:val="00B605DF"/>
    <w:rsid w:val="00B609BF"/>
    <w:rsid w:val="00B60EAD"/>
    <w:rsid w:val="00B610F7"/>
    <w:rsid w:val="00B6118B"/>
    <w:rsid w:val="00B62555"/>
    <w:rsid w:val="00B627CF"/>
    <w:rsid w:val="00B628F0"/>
    <w:rsid w:val="00B629BF"/>
    <w:rsid w:val="00B6314E"/>
    <w:rsid w:val="00B63790"/>
    <w:rsid w:val="00B6436D"/>
    <w:rsid w:val="00B646EA"/>
    <w:rsid w:val="00B64A05"/>
    <w:rsid w:val="00B64F0B"/>
    <w:rsid w:val="00B64FBB"/>
    <w:rsid w:val="00B656D0"/>
    <w:rsid w:val="00B65746"/>
    <w:rsid w:val="00B65876"/>
    <w:rsid w:val="00B662B7"/>
    <w:rsid w:val="00B66549"/>
    <w:rsid w:val="00B67457"/>
    <w:rsid w:val="00B675B0"/>
    <w:rsid w:val="00B677D1"/>
    <w:rsid w:val="00B67AAD"/>
    <w:rsid w:val="00B67BD4"/>
    <w:rsid w:val="00B702E9"/>
    <w:rsid w:val="00B7039C"/>
    <w:rsid w:val="00B70830"/>
    <w:rsid w:val="00B70A76"/>
    <w:rsid w:val="00B70F24"/>
    <w:rsid w:val="00B7191B"/>
    <w:rsid w:val="00B71B23"/>
    <w:rsid w:val="00B74705"/>
    <w:rsid w:val="00B74C44"/>
    <w:rsid w:val="00B75CE0"/>
    <w:rsid w:val="00B769DB"/>
    <w:rsid w:val="00B77EC1"/>
    <w:rsid w:val="00B80017"/>
    <w:rsid w:val="00B80183"/>
    <w:rsid w:val="00B802A7"/>
    <w:rsid w:val="00B80631"/>
    <w:rsid w:val="00B8067E"/>
    <w:rsid w:val="00B80BAA"/>
    <w:rsid w:val="00B812F2"/>
    <w:rsid w:val="00B81373"/>
    <w:rsid w:val="00B81B0E"/>
    <w:rsid w:val="00B81DFF"/>
    <w:rsid w:val="00B821E4"/>
    <w:rsid w:val="00B83652"/>
    <w:rsid w:val="00B8443F"/>
    <w:rsid w:val="00B84638"/>
    <w:rsid w:val="00B84ABA"/>
    <w:rsid w:val="00B84CD5"/>
    <w:rsid w:val="00B8518F"/>
    <w:rsid w:val="00B853EC"/>
    <w:rsid w:val="00B86268"/>
    <w:rsid w:val="00B8710F"/>
    <w:rsid w:val="00B8722E"/>
    <w:rsid w:val="00B90134"/>
    <w:rsid w:val="00B901FB"/>
    <w:rsid w:val="00B909D1"/>
    <w:rsid w:val="00B91882"/>
    <w:rsid w:val="00B91C6B"/>
    <w:rsid w:val="00B91CE6"/>
    <w:rsid w:val="00B91F58"/>
    <w:rsid w:val="00B929F2"/>
    <w:rsid w:val="00B93231"/>
    <w:rsid w:val="00B9326F"/>
    <w:rsid w:val="00B94339"/>
    <w:rsid w:val="00B94411"/>
    <w:rsid w:val="00B952CD"/>
    <w:rsid w:val="00B9560C"/>
    <w:rsid w:val="00B959B0"/>
    <w:rsid w:val="00B96682"/>
    <w:rsid w:val="00B96BE7"/>
    <w:rsid w:val="00B96C32"/>
    <w:rsid w:val="00B96E98"/>
    <w:rsid w:val="00B96EE7"/>
    <w:rsid w:val="00B97896"/>
    <w:rsid w:val="00B97D0B"/>
    <w:rsid w:val="00BA0319"/>
    <w:rsid w:val="00BA0627"/>
    <w:rsid w:val="00BA0E67"/>
    <w:rsid w:val="00BA1167"/>
    <w:rsid w:val="00BA1579"/>
    <w:rsid w:val="00BA1854"/>
    <w:rsid w:val="00BA22D1"/>
    <w:rsid w:val="00BA3186"/>
    <w:rsid w:val="00BA34CA"/>
    <w:rsid w:val="00BA3A27"/>
    <w:rsid w:val="00BA3A51"/>
    <w:rsid w:val="00BA4191"/>
    <w:rsid w:val="00BA4E86"/>
    <w:rsid w:val="00BA5031"/>
    <w:rsid w:val="00BA5992"/>
    <w:rsid w:val="00BA5EFB"/>
    <w:rsid w:val="00BA601A"/>
    <w:rsid w:val="00BA6351"/>
    <w:rsid w:val="00BA655A"/>
    <w:rsid w:val="00BA6B64"/>
    <w:rsid w:val="00BA6F0C"/>
    <w:rsid w:val="00BA70DD"/>
    <w:rsid w:val="00BA759F"/>
    <w:rsid w:val="00BA7EE4"/>
    <w:rsid w:val="00BB043A"/>
    <w:rsid w:val="00BB0496"/>
    <w:rsid w:val="00BB0951"/>
    <w:rsid w:val="00BB0AC9"/>
    <w:rsid w:val="00BB0E16"/>
    <w:rsid w:val="00BB1182"/>
    <w:rsid w:val="00BB19DF"/>
    <w:rsid w:val="00BB2C3A"/>
    <w:rsid w:val="00BB33C5"/>
    <w:rsid w:val="00BB36F7"/>
    <w:rsid w:val="00BB3F6D"/>
    <w:rsid w:val="00BB458A"/>
    <w:rsid w:val="00BB4E5E"/>
    <w:rsid w:val="00BB560A"/>
    <w:rsid w:val="00BB63A5"/>
    <w:rsid w:val="00BB6610"/>
    <w:rsid w:val="00BB6D7A"/>
    <w:rsid w:val="00BB725A"/>
    <w:rsid w:val="00BB76E8"/>
    <w:rsid w:val="00BB7F44"/>
    <w:rsid w:val="00BC016B"/>
    <w:rsid w:val="00BC0EFA"/>
    <w:rsid w:val="00BC1601"/>
    <w:rsid w:val="00BC1BB4"/>
    <w:rsid w:val="00BC21C5"/>
    <w:rsid w:val="00BC236F"/>
    <w:rsid w:val="00BC2F01"/>
    <w:rsid w:val="00BC3362"/>
    <w:rsid w:val="00BC33A0"/>
    <w:rsid w:val="00BC3C16"/>
    <w:rsid w:val="00BC45D6"/>
    <w:rsid w:val="00BC4F22"/>
    <w:rsid w:val="00BC5463"/>
    <w:rsid w:val="00BC5660"/>
    <w:rsid w:val="00BC56BB"/>
    <w:rsid w:val="00BC578C"/>
    <w:rsid w:val="00BC57A1"/>
    <w:rsid w:val="00BC604A"/>
    <w:rsid w:val="00BC63FB"/>
    <w:rsid w:val="00BC66F1"/>
    <w:rsid w:val="00BC6A06"/>
    <w:rsid w:val="00BC6C9A"/>
    <w:rsid w:val="00BC7439"/>
    <w:rsid w:val="00BC7649"/>
    <w:rsid w:val="00BD1B60"/>
    <w:rsid w:val="00BD1F42"/>
    <w:rsid w:val="00BD20FE"/>
    <w:rsid w:val="00BD227E"/>
    <w:rsid w:val="00BD2828"/>
    <w:rsid w:val="00BD2C22"/>
    <w:rsid w:val="00BD343C"/>
    <w:rsid w:val="00BD36F2"/>
    <w:rsid w:val="00BD4ACB"/>
    <w:rsid w:val="00BD4FAE"/>
    <w:rsid w:val="00BD4FF6"/>
    <w:rsid w:val="00BD6CDD"/>
    <w:rsid w:val="00BD6D11"/>
    <w:rsid w:val="00BD6E83"/>
    <w:rsid w:val="00BD6F44"/>
    <w:rsid w:val="00BD7974"/>
    <w:rsid w:val="00BD7E2E"/>
    <w:rsid w:val="00BE0FDF"/>
    <w:rsid w:val="00BE10C4"/>
    <w:rsid w:val="00BE125D"/>
    <w:rsid w:val="00BE1B42"/>
    <w:rsid w:val="00BE343D"/>
    <w:rsid w:val="00BE4313"/>
    <w:rsid w:val="00BE4410"/>
    <w:rsid w:val="00BE52F3"/>
    <w:rsid w:val="00BE5973"/>
    <w:rsid w:val="00BE6C7F"/>
    <w:rsid w:val="00BE7425"/>
    <w:rsid w:val="00BF1545"/>
    <w:rsid w:val="00BF1552"/>
    <w:rsid w:val="00BF1B63"/>
    <w:rsid w:val="00BF2041"/>
    <w:rsid w:val="00BF229D"/>
    <w:rsid w:val="00BF255D"/>
    <w:rsid w:val="00BF29AF"/>
    <w:rsid w:val="00BF2BEC"/>
    <w:rsid w:val="00BF2F07"/>
    <w:rsid w:val="00BF30F0"/>
    <w:rsid w:val="00BF30F1"/>
    <w:rsid w:val="00BF3761"/>
    <w:rsid w:val="00BF381C"/>
    <w:rsid w:val="00BF3BEE"/>
    <w:rsid w:val="00BF4289"/>
    <w:rsid w:val="00BF48BB"/>
    <w:rsid w:val="00BF494E"/>
    <w:rsid w:val="00BF50B4"/>
    <w:rsid w:val="00BF55EC"/>
    <w:rsid w:val="00BF56C7"/>
    <w:rsid w:val="00BF5853"/>
    <w:rsid w:val="00BF5E1F"/>
    <w:rsid w:val="00BF6236"/>
    <w:rsid w:val="00BF637E"/>
    <w:rsid w:val="00BF6DED"/>
    <w:rsid w:val="00BF6F60"/>
    <w:rsid w:val="00C0102D"/>
    <w:rsid w:val="00C01110"/>
    <w:rsid w:val="00C01BBD"/>
    <w:rsid w:val="00C028DB"/>
    <w:rsid w:val="00C02DBE"/>
    <w:rsid w:val="00C03C4F"/>
    <w:rsid w:val="00C046A6"/>
    <w:rsid w:val="00C04D74"/>
    <w:rsid w:val="00C063E9"/>
    <w:rsid w:val="00C06692"/>
    <w:rsid w:val="00C0692C"/>
    <w:rsid w:val="00C06942"/>
    <w:rsid w:val="00C06A9F"/>
    <w:rsid w:val="00C06F50"/>
    <w:rsid w:val="00C0700A"/>
    <w:rsid w:val="00C07312"/>
    <w:rsid w:val="00C075C9"/>
    <w:rsid w:val="00C076BB"/>
    <w:rsid w:val="00C07953"/>
    <w:rsid w:val="00C07DCA"/>
    <w:rsid w:val="00C07EA3"/>
    <w:rsid w:val="00C1032D"/>
    <w:rsid w:val="00C1039F"/>
    <w:rsid w:val="00C109BD"/>
    <w:rsid w:val="00C10D5B"/>
    <w:rsid w:val="00C11809"/>
    <w:rsid w:val="00C128ED"/>
    <w:rsid w:val="00C14D57"/>
    <w:rsid w:val="00C14F57"/>
    <w:rsid w:val="00C156BA"/>
    <w:rsid w:val="00C15C58"/>
    <w:rsid w:val="00C15F3A"/>
    <w:rsid w:val="00C16267"/>
    <w:rsid w:val="00C17BAB"/>
    <w:rsid w:val="00C20516"/>
    <w:rsid w:val="00C206A0"/>
    <w:rsid w:val="00C21993"/>
    <w:rsid w:val="00C219ED"/>
    <w:rsid w:val="00C22254"/>
    <w:rsid w:val="00C22F3C"/>
    <w:rsid w:val="00C23672"/>
    <w:rsid w:val="00C240A9"/>
    <w:rsid w:val="00C247A1"/>
    <w:rsid w:val="00C24B82"/>
    <w:rsid w:val="00C24DD4"/>
    <w:rsid w:val="00C25333"/>
    <w:rsid w:val="00C255A2"/>
    <w:rsid w:val="00C25772"/>
    <w:rsid w:val="00C263C8"/>
    <w:rsid w:val="00C26518"/>
    <w:rsid w:val="00C26755"/>
    <w:rsid w:val="00C26781"/>
    <w:rsid w:val="00C272CE"/>
    <w:rsid w:val="00C27478"/>
    <w:rsid w:val="00C2762F"/>
    <w:rsid w:val="00C27653"/>
    <w:rsid w:val="00C27CD9"/>
    <w:rsid w:val="00C27D76"/>
    <w:rsid w:val="00C3085F"/>
    <w:rsid w:val="00C30F18"/>
    <w:rsid w:val="00C32504"/>
    <w:rsid w:val="00C32916"/>
    <w:rsid w:val="00C329A9"/>
    <w:rsid w:val="00C336F8"/>
    <w:rsid w:val="00C33C39"/>
    <w:rsid w:val="00C33F08"/>
    <w:rsid w:val="00C33F7D"/>
    <w:rsid w:val="00C3402C"/>
    <w:rsid w:val="00C341D2"/>
    <w:rsid w:val="00C34531"/>
    <w:rsid w:val="00C3462F"/>
    <w:rsid w:val="00C34EAF"/>
    <w:rsid w:val="00C34F1E"/>
    <w:rsid w:val="00C353E6"/>
    <w:rsid w:val="00C35B75"/>
    <w:rsid w:val="00C37004"/>
    <w:rsid w:val="00C37580"/>
    <w:rsid w:val="00C37624"/>
    <w:rsid w:val="00C377DD"/>
    <w:rsid w:val="00C37AC4"/>
    <w:rsid w:val="00C4019F"/>
    <w:rsid w:val="00C40498"/>
    <w:rsid w:val="00C40EF0"/>
    <w:rsid w:val="00C421F4"/>
    <w:rsid w:val="00C425AA"/>
    <w:rsid w:val="00C4270F"/>
    <w:rsid w:val="00C42791"/>
    <w:rsid w:val="00C43F65"/>
    <w:rsid w:val="00C44A7A"/>
    <w:rsid w:val="00C44E8F"/>
    <w:rsid w:val="00C45600"/>
    <w:rsid w:val="00C4569A"/>
    <w:rsid w:val="00C456EA"/>
    <w:rsid w:val="00C457FA"/>
    <w:rsid w:val="00C45F24"/>
    <w:rsid w:val="00C46111"/>
    <w:rsid w:val="00C46517"/>
    <w:rsid w:val="00C474B3"/>
    <w:rsid w:val="00C474FA"/>
    <w:rsid w:val="00C47D0C"/>
    <w:rsid w:val="00C5088B"/>
    <w:rsid w:val="00C50D9E"/>
    <w:rsid w:val="00C5184A"/>
    <w:rsid w:val="00C519F1"/>
    <w:rsid w:val="00C51DFC"/>
    <w:rsid w:val="00C5232D"/>
    <w:rsid w:val="00C5237C"/>
    <w:rsid w:val="00C52575"/>
    <w:rsid w:val="00C52B12"/>
    <w:rsid w:val="00C53402"/>
    <w:rsid w:val="00C5354C"/>
    <w:rsid w:val="00C53561"/>
    <w:rsid w:val="00C53E77"/>
    <w:rsid w:val="00C54002"/>
    <w:rsid w:val="00C5472C"/>
    <w:rsid w:val="00C55318"/>
    <w:rsid w:val="00C5545E"/>
    <w:rsid w:val="00C565B6"/>
    <w:rsid w:val="00C565E0"/>
    <w:rsid w:val="00C5704B"/>
    <w:rsid w:val="00C571D1"/>
    <w:rsid w:val="00C57437"/>
    <w:rsid w:val="00C606DF"/>
    <w:rsid w:val="00C60F78"/>
    <w:rsid w:val="00C611DE"/>
    <w:rsid w:val="00C623EC"/>
    <w:rsid w:val="00C6247E"/>
    <w:rsid w:val="00C626A7"/>
    <w:rsid w:val="00C62D03"/>
    <w:rsid w:val="00C639DB"/>
    <w:rsid w:val="00C63B69"/>
    <w:rsid w:val="00C641DE"/>
    <w:rsid w:val="00C6442F"/>
    <w:rsid w:val="00C644EB"/>
    <w:rsid w:val="00C65049"/>
    <w:rsid w:val="00C650E6"/>
    <w:rsid w:val="00C651B9"/>
    <w:rsid w:val="00C65634"/>
    <w:rsid w:val="00C6566E"/>
    <w:rsid w:val="00C65FDC"/>
    <w:rsid w:val="00C66564"/>
    <w:rsid w:val="00C66F9B"/>
    <w:rsid w:val="00C67496"/>
    <w:rsid w:val="00C7097B"/>
    <w:rsid w:val="00C70E5E"/>
    <w:rsid w:val="00C70FB3"/>
    <w:rsid w:val="00C71BA8"/>
    <w:rsid w:val="00C71F97"/>
    <w:rsid w:val="00C731B7"/>
    <w:rsid w:val="00C73361"/>
    <w:rsid w:val="00C740BE"/>
    <w:rsid w:val="00C746CA"/>
    <w:rsid w:val="00C74F2E"/>
    <w:rsid w:val="00C7518F"/>
    <w:rsid w:val="00C7669D"/>
    <w:rsid w:val="00C77B71"/>
    <w:rsid w:val="00C77B79"/>
    <w:rsid w:val="00C809D4"/>
    <w:rsid w:val="00C80E90"/>
    <w:rsid w:val="00C82045"/>
    <w:rsid w:val="00C8225E"/>
    <w:rsid w:val="00C825F9"/>
    <w:rsid w:val="00C836DA"/>
    <w:rsid w:val="00C83E53"/>
    <w:rsid w:val="00C84025"/>
    <w:rsid w:val="00C84108"/>
    <w:rsid w:val="00C846C2"/>
    <w:rsid w:val="00C84E56"/>
    <w:rsid w:val="00C853A1"/>
    <w:rsid w:val="00C86A95"/>
    <w:rsid w:val="00C86C99"/>
    <w:rsid w:val="00C86CE2"/>
    <w:rsid w:val="00C87F0F"/>
    <w:rsid w:val="00C87F63"/>
    <w:rsid w:val="00C904BB"/>
    <w:rsid w:val="00C907F1"/>
    <w:rsid w:val="00C908EB"/>
    <w:rsid w:val="00C9096F"/>
    <w:rsid w:val="00C90D8F"/>
    <w:rsid w:val="00C90F93"/>
    <w:rsid w:val="00C912EB"/>
    <w:rsid w:val="00C914FB"/>
    <w:rsid w:val="00C91A21"/>
    <w:rsid w:val="00C91CC9"/>
    <w:rsid w:val="00C91DDB"/>
    <w:rsid w:val="00C92320"/>
    <w:rsid w:val="00C92377"/>
    <w:rsid w:val="00C927AA"/>
    <w:rsid w:val="00C92B54"/>
    <w:rsid w:val="00C93D0D"/>
    <w:rsid w:val="00C93E54"/>
    <w:rsid w:val="00C94180"/>
    <w:rsid w:val="00C949E3"/>
    <w:rsid w:val="00C94B89"/>
    <w:rsid w:val="00C95AF7"/>
    <w:rsid w:val="00C96656"/>
    <w:rsid w:val="00C9678E"/>
    <w:rsid w:val="00C96AB7"/>
    <w:rsid w:val="00C96FF1"/>
    <w:rsid w:val="00C97494"/>
    <w:rsid w:val="00C97F6B"/>
    <w:rsid w:val="00C9DA08"/>
    <w:rsid w:val="00CA0022"/>
    <w:rsid w:val="00CA2861"/>
    <w:rsid w:val="00CA3A59"/>
    <w:rsid w:val="00CA3D77"/>
    <w:rsid w:val="00CA4932"/>
    <w:rsid w:val="00CA4D51"/>
    <w:rsid w:val="00CA5A51"/>
    <w:rsid w:val="00CA6338"/>
    <w:rsid w:val="00CA667F"/>
    <w:rsid w:val="00CA7051"/>
    <w:rsid w:val="00CA713F"/>
    <w:rsid w:val="00CA71D4"/>
    <w:rsid w:val="00CA751A"/>
    <w:rsid w:val="00CB0172"/>
    <w:rsid w:val="00CB10AA"/>
    <w:rsid w:val="00CB19D3"/>
    <w:rsid w:val="00CB1E99"/>
    <w:rsid w:val="00CB2089"/>
    <w:rsid w:val="00CB2564"/>
    <w:rsid w:val="00CB26FC"/>
    <w:rsid w:val="00CB278B"/>
    <w:rsid w:val="00CB2B85"/>
    <w:rsid w:val="00CB376A"/>
    <w:rsid w:val="00CB4E75"/>
    <w:rsid w:val="00CB6142"/>
    <w:rsid w:val="00CB63B3"/>
    <w:rsid w:val="00CB7379"/>
    <w:rsid w:val="00CC035B"/>
    <w:rsid w:val="00CC0DF2"/>
    <w:rsid w:val="00CC1CDE"/>
    <w:rsid w:val="00CC235A"/>
    <w:rsid w:val="00CC2785"/>
    <w:rsid w:val="00CC2AD1"/>
    <w:rsid w:val="00CC2DEC"/>
    <w:rsid w:val="00CC3573"/>
    <w:rsid w:val="00CC3C6E"/>
    <w:rsid w:val="00CC41E0"/>
    <w:rsid w:val="00CC446E"/>
    <w:rsid w:val="00CC501E"/>
    <w:rsid w:val="00CC585D"/>
    <w:rsid w:val="00CC5A30"/>
    <w:rsid w:val="00CC6D7A"/>
    <w:rsid w:val="00CC6DA3"/>
    <w:rsid w:val="00CC7398"/>
    <w:rsid w:val="00CC73EF"/>
    <w:rsid w:val="00CC7568"/>
    <w:rsid w:val="00CC7DDC"/>
    <w:rsid w:val="00CC7FF3"/>
    <w:rsid w:val="00CD0A93"/>
    <w:rsid w:val="00CD0E47"/>
    <w:rsid w:val="00CD0F03"/>
    <w:rsid w:val="00CD122E"/>
    <w:rsid w:val="00CD12FE"/>
    <w:rsid w:val="00CD1AB5"/>
    <w:rsid w:val="00CD1F77"/>
    <w:rsid w:val="00CD21C1"/>
    <w:rsid w:val="00CD27CF"/>
    <w:rsid w:val="00CD2C00"/>
    <w:rsid w:val="00CD3356"/>
    <w:rsid w:val="00CD3364"/>
    <w:rsid w:val="00CD3733"/>
    <w:rsid w:val="00CD3A24"/>
    <w:rsid w:val="00CD4584"/>
    <w:rsid w:val="00CD4726"/>
    <w:rsid w:val="00CD5574"/>
    <w:rsid w:val="00CD57C5"/>
    <w:rsid w:val="00CD64A7"/>
    <w:rsid w:val="00CD65CB"/>
    <w:rsid w:val="00CD674B"/>
    <w:rsid w:val="00CD67AD"/>
    <w:rsid w:val="00CD72B9"/>
    <w:rsid w:val="00CE0178"/>
    <w:rsid w:val="00CE0A7C"/>
    <w:rsid w:val="00CE0C05"/>
    <w:rsid w:val="00CE129F"/>
    <w:rsid w:val="00CE1D9A"/>
    <w:rsid w:val="00CE2316"/>
    <w:rsid w:val="00CE2450"/>
    <w:rsid w:val="00CE24CA"/>
    <w:rsid w:val="00CE2FA5"/>
    <w:rsid w:val="00CE30EA"/>
    <w:rsid w:val="00CE407E"/>
    <w:rsid w:val="00CE433C"/>
    <w:rsid w:val="00CE45BA"/>
    <w:rsid w:val="00CE4FC6"/>
    <w:rsid w:val="00CE5BA2"/>
    <w:rsid w:val="00CE6C52"/>
    <w:rsid w:val="00CE6E11"/>
    <w:rsid w:val="00CE6F76"/>
    <w:rsid w:val="00CE77E3"/>
    <w:rsid w:val="00CE7A80"/>
    <w:rsid w:val="00CE7B91"/>
    <w:rsid w:val="00CF04C1"/>
    <w:rsid w:val="00CF07D9"/>
    <w:rsid w:val="00CF0B8F"/>
    <w:rsid w:val="00CF187E"/>
    <w:rsid w:val="00CF1BF1"/>
    <w:rsid w:val="00CF1C3E"/>
    <w:rsid w:val="00CF2422"/>
    <w:rsid w:val="00CF28E0"/>
    <w:rsid w:val="00CF2CAB"/>
    <w:rsid w:val="00CF3D60"/>
    <w:rsid w:val="00CF47DF"/>
    <w:rsid w:val="00CF492C"/>
    <w:rsid w:val="00CF4949"/>
    <w:rsid w:val="00CF51B4"/>
    <w:rsid w:val="00CF53E7"/>
    <w:rsid w:val="00CF6229"/>
    <w:rsid w:val="00CF708D"/>
    <w:rsid w:val="00CF7335"/>
    <w:rsid w:val="00CF7588"/>
    <w:rsid w:val="00D00278"/>
    <w:rsid w:val="00D00706"/>
    <w:rsid w:val="00D01DE9"/>
    <w:rsid w:val="00D0229C"/>
    <w:rsid w:val="00D022F9"/>
    <w:rsid w:val="00D0413B"/>
    <w:rsid w:val="00D0470E"/>
    <w:rsid w:val="00D0472C"/>
    <w:rsid w:val="00D048A5"/>
    <w:rsid w:val="00D04929"/>
    <w:rsid w:val="00D04990"/>
    <w:rsid w:val="00D05A56"/>
    <w:rsid w:val="00D05B4E"/>
    <w:rsid w:val="00D06688"/>
    <w:rsid w:val="00D06F69"/>
    <w:rsid w:val="00D07427"/>
    <w:rsid w:val="00D07CD8"/>
    <w:rsid w:val="00D07EF6"/>
    <w:rsid w:val="00D10E63"/>
    <w:rsid w:val="00D10FDB"/>
    <w:rsid w:val="00D11849"/>
    <w:rsid w:val="00D11F58"/>
    <w:rsid w:val="00D1217E"/>
    <w:rsid w:val="00D1237C"/>
    <w:rsid w:val="00D12EEA"/>
    <w:rsid w:val="00D13135"/>
    <w:rsid w:val="00D133FA"/>
    <w:rsid w:val="00D13BD4"/>
    <w:rsid w:val="00D1408D"/>
    <w:rsid w:val="00D1438F"/>
    <w:rsid w:val="00D14688"/>
    <w:rsid w:val="00D15115"/>
    <w:rsid w:val="00D1536E"/>
    <w:rsid w:val="00D15690"/>
    <w:rsid w:val="00D15893"/>
    <w:rsid w:val="00D162B6"/>
    <w:rsid w:val="00D1645C"/>
    <w:rsid w:val="00D16757"/>
    <w:rsid w:val="00D167C5"/>
    <w:rsid w:val="00D167FC"/>
    <w:rsid w:val="00D174BB"/>
    <w:rsid w:val="00D175E8"/>
    <w:rsid w:val="00D17609"/>
    <w:rsid w:val="00D178BC"/>
    <w:rsid w:val="00D17E6C"/>
    <w:rsid w:val="00D20729"/>
    <w:rsid w:val="00D2095A"/>
    <w:rsid w:val="00D20D9F"/>
    <w:rsid w:val="00D2131A"/>
    <w:rsid w:val="00D21679"/>
    <w:rsid w:val="00D2169A"/>
    <w:rsid w:val="00D21CF5"/>
    <w:rsid w:val="00D21F90"/>
    <w:rsid w:val="00D22A11"/>
    <w:rsid w:val="00D233C8"/>
    <w:rsid w:val="00D23988"/>
    <w:rsid w:val="00D23D21"/>
    <w:rsid w:val="00D2411D"/>
    <w:rsid w:val="00D24832"/>
    <w:rsid w:val="00D24B94"/>
    <w:rsid w:val="00D25A76"/>
    <w:rsid w:val="00D25E21"/>
    <w:rsid w:val="00D26067"/>
    <w:rsid w:val="00D26483"/>
    <w:rsid w:val="00D2649F"/>
    <w:rsid w:val="00D26829"/>
    <w:rsid w:val="00D2683E"/>
    <w:rsid w:val="00D27151"/>
    <w:rsid w:val="00D27238"/>
    <w:rsid w:val="00D2748E"/>
    <w:rsid w:val="00D314A0"/>
    <w:rsid w:val="00D31ABA"/>
    <w:rsid w:val="00D31AD0"/>
    <w:rsid w:val="00D31DD8"/>
    <w:rsid w:val="00D32C2F"/>
    <w:rsid w:val="00D3351E"/>
    <w:rsid w:val="00D35402"/>
    <w:rsid w:val="00D356C9"/>
    <w:rsid w:val="00D3632A"/>
    <w:rsid w:val="00D3760A"/>
    <w:rsid w:val="00D37D8A"/>
    <w:rsid w:val="00D40567"/>
    <w:rsid w:val="00D40A44"/>
    <w:rsid w:val="00D40A53"/>
    <w:rsid w:val="00D41FB1"/>
    <w:rsid w:val="00D42360"/>
    <w:rsid w:val="00D42E35"/>
    <w:rsid w:val="00D431C0"/>
    <w:rsid w:val="00D439F1"/>
    <w:rsid w:val="00D43A95"/>
    <w:rsid w:val="00D440E3"/>
    <w:rsid w:val="00D4438A"/>
    <w:rsid w:val="00D4460A"/>
    <w:rsid w:val="00D447E4"/>
    <w:rsid w:val="00D45711"/>
    <w:rsid w:val="00D45B1A"/>
    <w:rsid w:val="00D45B2E"/>
    <w:rsid w:val="00D46DE3"/>
    <w:rsid w:val="00D470A0"/>
    <w:rsid w:val="00D470D8"/>
    <w:rsid w:val="00D470E6"/>
    <w:rsid w:val="00D472A2"/>
    <w:rsid w:val="00D47EF4"/>
    <w:rsid w:val="00D50514"/>
    <w:rsid w:val="00D507AB"/>
    <w:rsid w:val="00D50A08"/>
    <w:rsid w:val="00D50D23"/>
    <w:rsid w:val="00D5108E"/>
    <w:rsid w:val="00D51479"/>
    <w:rsid w:val="00D5154A"/>
    <w:rsid w:val="00D52755"/>
    <w:rsid w:val="00D52A87"/>
    <w:rsid w:val="00D5321D"/>
    <w:rsid w:val="00D532D2"/>
    <w:rsid w:val="00D53704"/>
    <w:rsid w:val="00D537DB"/>
    <w:rsid w:val="00D538EC"/>
    <w:rsid w:val="00D53C6F"/>
    <w:rsid w:val="00D5450F"/>
    <w:rsid w:val="00D55CBB"/>
    <w:rsid w:val="00D565B9"/>
    <w:rsid w:val="00D56C9E"/>
    <w:rsid w:val="00D57564"/>
    <w:rsid w:val="00D57807"/>
    <w:rsid w:val="00D5785E"/>
    <w:rsid w:val="00D607CB"/>
    <w:rsid w:val="00D6086F"/>
    <w:rsid w:val="00D60F6F"/>
    <w:rsid w:val="00D61079"/>
    <w:rsid w:val="00D61F89"/>
    <w:rsid w:val="00D62D86"/>
    <w:rsid w:val="00D630F0"/>
    <w:rsid w:val="00D63D0A"/>
    <w:rsid w:val="00D64AA1"/>
    <w:rsid w:val="00D6546F"/>
    <w:rsid w:val="00D65E5D"/>
    <w:rsid w:val="00D65E68"/>
    <w:rsid w:val="00D6679A"/>
    <w:rsid w:val="00D66A9E"/>
    <w:rsid w:val="00D67035"/>
    <w:rsid w:val="00D67C85"/>
    <w:rsid w:val="00D67D9B"/>
    <w:rsid w:val="00D70246"/>
    <w:rsid w:val="00D70C93"/>
    <w:rsid w:val="00D70EC1"/>
    <w:rsid w:val="00D71A48"/>
    <w:rsid w:val="00D71AB7"/>
    <w:rsid w:val="00D71B72"/>
    <w:rsid w:val="00D72542"/>
    <w:rsid w:val="00D72648"/>
    <w:rsid w:val="00D72A29"/>
    <w:rsid w:val="00D72E21"/>
    <w:rsid w:val="00D730BE"/>
    <w:rsid w:val="00D731D2"/>
    <w:rsid w:val="00D73793"/>
    <w:rsid w:val="00D73877"/>
    <w:rsid w:val="00D741C8"/>
    <w:rsid w:val="00D753A1"/>
    <w:rsid w:val="00D7564C"/>
    <w:rsid w:val="00D76024"/>
    <w:rsid w:val="00D7679C"/>
    <w:rsid w:val="00D76930"/>
    <w:rsid w:val="00D76CDC"/>
    <w:rsid w:val="00D80A0B"/>
    <w:rsid w:val="00D80B19"/>
    <w:rsid w:val="00D80B50"/>
    <w:rsid w:val="00D81238"/>
    <w:rsid w:val="00D813AD"/>
    <w:rsid w:val="00D816D3"/>
    <w:rsid w:val="00D818F6"/>
    <w:rsid w:val="00D82190"/>
    <w:rsid w:val="00D8266A"/>
    <w:rsid w:val="00D82D69"/>
    <w:rsid w:val="00D842E9"/>
    <w:rsid w:val="00D845E8"/>
    <w:rsid w:val="00D84C82"/>
    <w:rsid w:val="00D84D25"/>
    <w:rsid w:val="00D85958"/>
    <w:rsid w:val="00D85A18"/>
    <w:rsid w:val="00D8682C"/>
    <w:rsid w:val="00D907D8"/>
    <w:rsid w:val="00D90ABF"/>
    <w:rsid w:val="00D91329"/>
    <w:rsid w:val="00D91383"/>
    <w:rsid w:val="00D914ED"/>
    <w:rsid w:val="00D92B1F"/>
    <w:rsid w:val="00D92C1C"/>
    <w:rsid w:val="00D9378F"/>
    <w:rsid w:val="00D93B1D"/>
    <w:rsid w:val="00D94588"/>
    <w:rsid w:val="00D94858"/>
    <w:rsid w:val="00D94A87"/>
    <w:rsid w:val="00D952FB"/>
    <w:rsid w:val="00D95BF1"/>
    <w:rsid w:val="00D96CFC"/>
    <w:rsid w:val="00D96FC7"/>
    <w:rsid w:val="00D97B70"/>
    <w:rsid w:val="00DA0436"/>
    <w:rsid w:val="00DA084D"/>
    <w:rsid w:val="00DA092C"/>
    <w:rsid w:val="00DA0BC9"/>
    <w:rsid w:val="00DA0BE2"/>
    <w:rsid w:val="00DA3837"/>
    <w:rsid w:val="00DA3CE7"/>
    <w:rsid w:val="00DA3F6E"/>
    <w:rsid w:val="00DA424E"/>
    <w:rsid w:val="00DA4341"/>
    <w:rsid w:val="00DA449E"/>
    <w:rsid w:val="00DA491F"/>
    <w:rsid w:val="00DA6B78"/>
    <w:rsid w:val="00DA747A"/>
    <w:rsid w:val="00DA786B"/>
    <w:rsid w:val="00DB00B0"/>
    <w:rsid w:val="00DB00CE"/>
    <w:rsid w:val="00DB013A"/>
    <w:rsid w:val="00DB1392"/>
    <w:rsid w:val="00DB141B"/>
    <w:rsid w:val="00DB1995"/>
    <w:rsid w:val="00DB1A73"/>
    <w:rsid w:val="00DB250A"/>
    <w:rsid w:val="00DB5222"/>
    <w:rsid w:val="00DB59BE"/>
    <w:rsid w:val="00DB6E77"/>
    <w:rsid w:val="00DB723C"/>
    <w:rsid w:val="00DB7BB4"/>
    <w:rsid w:val="00DC0008"/>
    <w:rsid w:val="00DC07FF"/>
    <w:rsid w:val="00DC09E8"/>
    <w:rsid w:val="00DC0A7F"/>
    <w:rsid w:val="00DC0D6B"/>
    <w:rsid w:val="00DC1167"/>
    <w:rsid w:val="00DC1989"/>
    <w:rsid w:val="00DC2733"/>
    <w:rsid w:val="00DC3625"/>
    <w:rsid w:val="00DC37EC"/>
    <w:rsid w:val="00DC3CE3"/>
    <w:rsid w:val="00DC48D0"/>
    <w:rsid w:val="00DC4F89"/>
    <w:rsid w:val="00DC56B8"/>
    <w:rsid w:val="00DC57B4"/>
    <w:rsid w:val="00DC5D96"/>
    <w:rsid w:val="00DC5F80"/>
    <w:rsid w:val="00DC5FCE"/>
    <w:rsid w:val="00DC63D6"/>
    <w:rsid w:val="00DC6790"/>
    <w:rsid w:val="00DC6B43"/>
    <w:rsid w:val="00DC6F56"/>
    <w:rsid w:val="00DC76F1"/>
    <w:rsid w:val="00DC7AE1"/>
    <w:rsid w:val="00DD0DAF"/>
    <w:rsid w:val="00DD1681"/>
    <w:rsid w:val="00DD17BF"/>
    <w:rsid w:val="00DD27E3"/>
    <w:rsid w:val="00DD27F0"/>
    <w:rsid w:val="00DD35FA"/>
    <w:rsid w:val="00DD3645"/>
    <w:rsid w:val="00DD399F"/>
    <w:rsid w:val="00DD47AC"/>
    <w:rsid w:val="00DD4D66"/>
    <w:rsid w:val="00DD565F"/>
    <w:rsid w:val="00DD5785"/>
    <w:rsid w:val="00DD5EF6"/>
    <w:rsid w:val="00DD64EC"/>
    <w:rsid w:val="00DD75D9"/>
    <w:rsid w:val="00DE0CB0"/>
    <w:rsid w:val="00DE0FB1"/>
    <w:rsid w:val="00DE160C"/>
    <w:rsid w:val="00DE1C91"/>
    <w:rsid w:val="00DE2E51"/>
    <w:rsid w:val="00DE2F0E"/>
    <w:rsid w:val="00DE31B6"/>
    <w:rsid w:val="00DE3262"/>
    <w:rsid w:val="00DE3650"/>
    <w:rsid w:val="00DE3D1A"/>
    <w:rsid w:val="00DE4416"/>
    <w:rsid w:val="00DE49CD"/>
    <w:rsid w:val="00DE4B6D"/>
    <w:rsid w:val="00DE4F62"/>
    <w:rsid w:val="00DE505D"/>
    <w:rsid w:val="00DE5F72"/>
    <w:rsid w:val="00DE70B2"/>
    <w:rsid w:val="00DE7292"/>
    <w:rsid w:val="00DE7365"/>
    <w:rsid w:val="00DE7A5C"/>
    <w:rsid w:val="00DE7FDC"/>
    <w:rsid w:val="00DF0583"/>
    <w:rsid w:val="00DF05EA"/>
    <w:rsid w:val="00DF0AB5"/>
    <w:rsid w:val="00DF0D1D"/>
    <w:rsid w:val="00DF109E"/>
    <w:rsid w:val="00DF11EE"/>
    <w:rsid w:val="00DF1728"/>
    <w:rsid w:val="00DF172C"/>
    <w:rsid w:val="00DF1D7C"/>
    <w:rsid w:val="00DF25D5"/>
    <w:rsid w:val="00DF28B9"/>
    <w:rsid w:val="00DF3131"/>
    <w:rsid w:val="00DF4A55"/>
    <w:rsid w:val="00DF4AAB"/>
    <w:rsid w:val="00DF5A31"/>
    <w:rsid w:val="00DF5AE4"/>
    <w:rsid w:val="00DF5CF0"/>
    <w:rsid w:val="00DF6212"/>
    <w:rsid w:val="00DF63B4"/>
    <w:rsid w:val="00DF69F5"/>
    <w:rsid w:val="00DF6DC2"/>
    <w:rsid w:val="00DF7437"/>
    <w:rsid w:val="00DF765D"/>
    <w:rsid w:val="00DF7746"/>
    <w:rsid w:val="00DF79B2"/>
    <w:rsid w:val="00DF7F50"/>
    <w:rsid w:val="00E01211"/>
    <w:rsid w:val="00E01517"/>
    <w:rsid w:val="00E0269F"/>
    <w:rsid w:val="00E028CE"/>
    <w:rsid w:val="00E02A85"/>
    <w:rsid w:val="00E02CC8"/>
    <w:rsid w:val="00E02FBC"/>
    <w:rsid w:val="00E036BD"/>
    <w:rsid w:val="00E0379A"/>
    <w:rsid w:val="00E03802"/>
    <w:rsid w:val="00E0380F"/>
    <w:rsid w:val="00E04429"/>
    <w:rsid w:val="00E04AAF"/>
    <w:rsid w:val="00E05D02"/>
    <w:rsid w:val="00E05D46"/>
    <w:rsid w:val="00E064A7"/>
    <w:rsid w:val="00E07838"/>
    <w:rsid w:val="00E10E3E"/>
    <w:rsid w:val="00E111AE"/>
    <w:rsid w:val="00E11B87"/>
    <w:rsid w:val="00E12503"/>
    <w:rsid w:val="00E12886"/>
    <w:rsid w:val="00E12B22"/>
    <w:rsid w:val="00E1307B"/>
    <w:rsid w:val="00E133D0"/>
    <w:rsid w:val="00E1353A"/>
    <w:rsid w:val="00E13791"/>
    <w:rsid w:val="00E13F2C"/>
    <w:rsid w:val="00E1602F"/>
    <w:rsid w:val="00E1640E"/>
    <w:rsid w:val="00E17027"/>
    <w:rsid w:val="00E175A2"/>
    <w:rsid w:val="00E176E1"/>
    <w:rsid w:val="00E17E5E"/>
    <w:rsid w:val="00E20478"/>
    <w:rsid w:val="00E20510"/>
    <w:rsid w:val="00E20D71"/>
    <w:rsid w:val="00E2119D"/>
    <w:rsid w:val="00E21345"/>
    <w:rsid w:val="00E226E0"/>
    <w:rsid w:val="00E22D6D"/>
    <w:rsid w:val="00E23CC1"/>
    <w:rsid w:val="00E249F5"/>
    <w:rsid w:val="00E24A4B"/>
    <w:rsid w:val="00E24B2F"/>
    <w:rsid w:val="00E25B06"/>
    <w:rsid w:val="00E25D2A"/>
    <w:rsid w:val="00E25D9C"/>
    <w:rsid w:val="00E25F4A"/>
    <w:rsid w:val="00E264EE"/>
    <w:rsid w:val="00E26751"/>
    <w:rsid w:val="00E26958"/>
    <w:rsid w:val="00E26E5F"/>
    <w:rsid w:val="00E27518"/>
    <w:rsid w:val="00E304F0"/>
    <w:rsid w:val="00E305C4"/>
    <w:rsid w:val="00E30F0C"/>
    <w:rsid w:val="00E31104"/>
    <w:rsid w:val="00E314B3"/>
    <w:rsid w:val="00E314E0"/>
    <w:rsid w:val="00E3196E"/>
    <w:rsid w:val="00E33519"/>
    <w:rsid w:val="00E3397F"/>
    <w:rsid w:val="00E33E9E"/>
    <w:rsid w:val="00E3434C"/>
    <w:rsid w:val="00E3442C"/>
    <w:rsid w:val="00E347DD"/>
    <w:rsid w:val="00E34C9B"/>
    <w:rsid w:val="00E35165"/>
    <w:rsid w:val="00E35BA5"/>
    <w:rsid w:val="00E35D82"/>
    <w:rsid w:val="00E36909"/>
    <w:rsid w:val="00E36AF3"/>
    <w:rsid w:val="00E36F56"/>
    <w:rsid w:val="00E378F1"/>
    <w:rsid w:val="00E37997"/>
    <w:rsid w:val="00E37D94"/>
    <w:rsid w:val="00E37E9D"/>
    <w:rsid w:val="00E4016A"/>
    <w:rsid w:val="00E40196"/>
    <w:rsid w:val="00E407F9"/>
    <w:rsid w:val="00E40BB0"/>
    <w:rsid w:val="00E416F5"/>
    <w:rsid w:val="00E4221A"/>
    <w:rsid w:val="00E4276C"/>
    <w:rsid w:val="00E42930"/>
    <w:rsid w:val="00E444FD"/>
    <w:rsid w:val="00E45B16"/>
    <w:rsid w:val="00E45B74"/>
    <w:rsid w:val="00E45D68"/>
    <w:rsid w:val="00E46001"/>
    <w:rsid w:val="00E46142"/>
    <w:rsid w:val="00E461D3"/>
    <w:rsid w:val="00E462FF"/>
    <w:rsid w:val="00E463BF"/>
    <w:rsid w:val="00E463D7"/>
    <w:rsid w:val="00E46AD9"/>
    <w:rsid w:val="00E475F6"/>
    <w:rsid w:val="00E479E2"/>
    <w:rsid w:val="00E509A2"/>
    <w:rsid w:val="00E50A2C"/>
    <w:rsid w:val="00E50B45"/>
    <w:rsid w:val="00E513DA"/>
    <w:rsid w:val="00E51951"/>
    <w:rsid w:val="00E51BDC"/>
    <w:rsid w:val="00E5241B"/>
    <w:rsid w:val="00E527B2"/>
    <w:rsid w:val="00E54094"/>
    <w:rsid w:val="00E54099"/>
    <w:rsid w:val="00E55672"/>
    <w:rsid w:val="00E55892"/>
    <w:rsid w:val="00E567E3"/>
    <w:rsid w:val="00E56980"/>
    <w:rsid w:val="00E57143"/>
    <w:rsid w:val="00E579B1"/>
    <w:rsid w:val="00E57A4D"/>
    <w:rsid w:val="00E60BB0"/>
    <w:rsid w:val="00E61013"/>
    <w:rsid w:val="00E61396"/>
    <w:rsid w:val="00E61A5F"/>
    <w:rsid w:val="00E625F1"/>
    <w:rsid w:val="00E62B47"/>
    <w:rsid w:val="00E63596"/>
    <w:rsid w:val="00E63847"/>
    <w:rsid w:val="00E64582"/>
    <w:rsid w:val="00E64A72"/>
    <w:rsid w:val="00E65A09"/>
    <w:rsid w:val="00E65F3C"/>
    <w:rsid w:val="00E66A99"/>
    <w:rsid w:val="00E66BD9"/>
    <w:rsid w:val="00E673CF"/>
    <w:rsid w:val="00E674B2"/>
    <w:rsid w:val="00E70B7C"/>
    <w:rsid w:val="00E70BD0"/>
    <w:rsid w:val="00E711FE"/>
    <w:rsid w:val="00E713DC"/>
    <w:rsid w:val="00E71579"/>
    <w:rsid w:val="00E7211F"/>
    <w:rsid w:val="00E728CD"/>
    <w:rsid w:val="00E72B97"/>
    <w:rsid w:val="00E72BF2"/>
    <w:rsid w:val="00E72DC1"/>
    <w:rsid w:val="00E733A0"/>
    <w:rsid w:val="00E74004"/>
    <w:rsid w:val="00E7434C"/>
    <w:rsid w:val="00E744F6"/>
    <w:rsid w:val="00E74502"/>
    <w:rsid w:val="00E74FAE"/>
    <w:rsid w:val="00E75477"/>
    <w:rsid w:val="00E75D7B"/>
    <w:rsid w:val="00E760C7"/>
    <w:rsid w:val="00E76D96"/>
    <w:rsid w:val="00E76DE1"/>
    <w:rsid w:val="00E773FB"/>
    <w:rsid w:val="00E7741C"/>
    <w:rsid w:val="00E77922"/>
    <w:rsid w:val="00E77C21"/>
    <w:rsid w:val="00E80460"/>
    <w:rsid w:val="00E80521"/>
    <w:rsid w:val="00E819ED"/>
    <w:rsid w:val="00E81F63"/>
    <w:rsid w:val="00E82013"/>
    <w:rsid w:val="00E820CE"/>
    <w:rsid w:val="00E8234D"/>
    <w:rsid w:val="00E82529"/>
    <w:rsid w:val="00E83231"/>
    <w:rsid w:val="00E832A0"/>
    <w:rsid w:val="00E839E9"/>
    <w:rsid w:val="00E84316"/>
    <w:rsid w:val="00E8518C"/>
    <w:rsid w:val="00E853D7"/>
    <w:rsid w:val="00E85942"/>
    <w:rsid w:val="00E86393"/>
    <w:rsid w:val="00E86F01"/>
    <w:rsid w:val="00E87740"/>
    <w:rsid w:val="00E87EB8"/>
    <w:rsid w:val="00E87F3F"/>
    <w:rsid w:val="00E903A5"/>
    <w:rsid w:val="00E9211F"/>
    <w:rsid w:val="00E92861"/>
    <w:rsid w:val="00E93129"/>
    <w:rsid w:val="00E93578"/>
    <w:rsid w:val="00E9389E"/>
    <w:rsid w:val="00E948FC"/>
    <w:rsid w:val="00E94E83"/>
    <w:rsid w:val="00E9577D"/>
    <w:rsid w:val="00E95BBA"/>
    <w:rsid w:val="00E97C28"/>
    <w:rsid w:val="00E97F57"/>
    <w:rsid w:val="00EA0AB4"/>
    <w:rsid w:val="00EA0E31"/>
    <w:rsid w:val="00EA1F23"/>
    <w:rsid w:val="00EA2268"/>
    <w:rsid w:val="00EA2451"/>
    <w:rsid w:val="00EA27A6"/>
    <w:rsid w:val="00EA34D7"/>
    <w:rsid w:val="00EA38D5"/>
    <w:rsid w:val="00EA3A8E"/>
    <w:rsid w:val="00EA3BA1"/>
    <w:rsid w:val="00EA3E96"/>
    <w:rsid w:val="00EA3F13"/>
    <w:rsid w:val="00EA4A16"/>
    <w:rsid w:val="00EA4A23"/>
    <w:rsid w:val="00EA4B15"/>
    <w:rsid w:val="00EA4D29"/>
    <w:rsid w:val="00EA5599"/>
    <w:rsid w:val="00EA56EF"/>
    <w:rsid w:val="00EA6392"/>
    <w:rsid w:val="00EA710C"/>
    <w:rsid w:val="00EA7724"/>
    <w:rsid w:val="00EA7965"/>
    <w:rsid w:val="00EB102F"/>
    <w:rsid w:val="00EB219C"/>
    <w:rsid w:val="00EB274B"/>
    <w:rsid w:val="00EB2CA4"/>
    <w:rsid w:val="00EB3230"/>
    <w:rsid w:val="00EB35EB"/>
    <w:rsid w:val="00EB3F40"/>
    <w:rsid w:val="00EB4927"/>
    <w:rsid w:val="00EB5EEC"/>
    <w:rsid w:val="00EB6124"/>
    <w:rsid w:val="00EB6F52"/>
    <w:rsid w:val="00EB74CC"/>
    <w:rsid w:val="00EB7E10"/>
    <w:rsid w:val="00EC08A8"/>
    <w:rsid w:val="00EC11CF"/>
    <w:rsid w:val="00EC1341"/>
    <w:rsid w:val="00EC1681"/>
    <w:rsid w:val="00EC16E2"/>
    <w:rsid w:val="00EC1B02"/>
    <w:rsid w:val="00EC2101"/>
    <w:rsid w:val="00EC248B"/>
    <w:rsid w:val="00EC3A4C"/>
    <w:rsid w:val="00EC3B82"/>
    <w:rsid w:val="00EC3D6D"/>
    <w:rsid w:val="00EC4718"/>
    <w:rsid w:val="00EC4D71"/>
    <w:rsid w:val="00EC4E6A"/>
    <w:rsid w:val="00EC5253"/>
    <w:rsid w:val="00EC5726"/>
    <w:rsid w:val="00EC5A91"/>
    <w:rsid w:val="00EC5DF7"/>
    <w:rsid w:val="00EC5E86"/>
    <w:rsid w:val="00EC6836"/>
    <w:rsid w:val="00EC6C40"/>
    <w:rsid w:val="00EC6E14"/>
    <w:rsid w:val="00EC6F0A"/>
    <w:rsid w:val="00EC7970"/>
    <w:rsid w:val="00EC7B26"/>
    <w:rsid w:val="00EC7CDE"/>
    <w:rsid w:val="00EC7FAC"/>
    <w:rsid w:val="00ED0221"/>
    <w:rsid w:val="00ED0C7C"/>
    <w:rsid w:val="00ED146E"/>
    <w:rsid w:val="00ED1517"/>
    <w:rsid w:val="00ED2852"/>
    <w:rsid w:val="00ED2B49"/>
    <w:rsid w:val="00ED2DC7"/>
    <w:rsid w:val="00ED2E8C"/>
    <w:rsid w:val="00ED3292"/>
    <w:rsid w:val="00ED3360"/>
    <w:rsid w:val="00ED33F9"/>
    <w:rsid w:val="00ED3F53"/>
    <w:rsid w:val="00ED4758"/>
    <w:rsid w:val="00ED4AD4"/>
    <w:rsid w:val="00ED5121"/>
    <w:rsid w:val="00ED58ED"/>
    <w:rsid w:val="00ED59E0"/>
    <w:rsid w:val="00ED5CA0"/>
    <w:rsid w:val="00ED6185"/>
    <w:rsid w:val="00ED671C"/>
    <w:rsid w:val="00ED6C4D"/>
    <w:rsid w:val="00ED7F3E"/>
    <w:rsid w:val="00EE0324"/>
    <w:rsid w:val="00EE03B7"/>
    <w:rsid w:val="00EE0A6F"/>
    <w:rsid w:val="00EE0E61"/>
    <w:rsid w:val="00EE19D5"/>
    <w:rsid w:val="00EE24A8"/>
    <w:rsid w:val="00EE27D6"/>
    <w:rsid w:val="00EE28DA"/>
    <w:rsid w:val="00EE2D4A"/>
    <w:rsid w:val="00EE335C"/>
    <w:rsid w:val="00EE3604"/>
    <w:rsid w:val="00EE365E"/>
    <w:rsid w:val="00EE3E59"/>
    <w:rsid w:val="00EE485E"/>
    <w:rsid w:val="00EE5EFA"/>
    <w:rsid w:val="00EE6189"/>
    <w:rsid w:val="00EF13A6"/>
    <w:rsid w:val="00EF2246"/>
    <w:rsid w:val="00EF23CC"/>
    <w:rsid w:val="00EF273F"/>
    <w:rsid w:val="00EF2885"/>
    <w:rsid w:val="00EF28B0"/>
    <w:rsid w:val="00EF39C5"/>
    <w:rsid w:val="00EF3C52"/>
    <w:rsid w:val="00EF481D"/>
    <w:rsid w:val="00EF4E28"/>
    <w:rsid w:val="00EF4EA4"/>
    <w:rsid w:val="00EF5316"/>
    <w:rsid w:val="00EF5424"/>
    <w:rsid w:val="00EF5B08"/>
    <w:rsid w:val="00EF5BC5"/>
    <w:rsid w:val="00EF6581"/>
    <w:rsid w:val="00EF7176"/>
    <w:rsid w:val="00EF71A6"/>
    <w:rsid w:val="00EF777B"/>
    <w:rsid w:val="00F00AB0"/>
    <w:rsid w:val="00F00CA7"/>
    <w:rsid w:val="00F01252"/>
    <w:rsid w:val="00F01BC2"/>
    <w:rsid w:val="00F02923"/>
    <w:rsid w:val="00F03239"/>
    <w:rsid w:val="00F033A6"/>
    <w:rsid w:val="00F03A2C"/>
    <w:rsid w:val="00F03E07"/>
    <w:rsid w:val="00F07338"/>
    <w:rsid w:val="00F0766B"/>
    <w:rsid w:val="00F07DA4"/>
    <w:rsid w:val="00F100FC"/>
    <w:rsid w:val="00F10538"/>
    <w:rsid w:val="00F10B3C"/>
    <w:rsid w:val="00F11BF7"/>
    <w:rsid w:val="00F11C3D"/>
    <w:rsid w:val="00F12DF7"/>
    <w:rsid w:val="00F13375"/>
    <w:rsid w:val="00F147D5"/>
    <w:rsid w:val="00F154E5"/>
    <w:rsid w:val="00F15C5C"/>
    <w:rsid w:val="00F16376"/>
    <w:rsid w:val="00F165AF"/>
    <w:rsid w:val="00F16AC9"/>
    <w:rsid w:val="00F17058"/>
    <w:rsid w:val="00F176CF"/>
    <w:rsid w:val="00F1798F"/>
    <w:rsid w:val="00F20D59"/>
    <w:rsid w:val="00F20DCD"/>
    <w:rsid w:val="00F20F4A"/>
    <w:rsid w:val="00F2110B"/>
    <w:rsid w:val="00F225CB"/>
    <w:rsid w:val="00F228B9"/>
    <w:rsid w:val="00F23B67"/>
    <w:rsid w:val="00F240C3"/>
    <w:rsid w:val="00F24F7D"/>
    <w:rsid w:val="00F2530A"/>
    <w:rsid w:val="00F25784"/>
    <w:rsid w:val="00F2589E"/>
    <w:rsid w:val="00F25E43"/>
    <w:rsid w:val="00F25E9A"/>
    <w:rsid w:val="00F26055"/>
    <w:rsid w:val="00F26059"/>
    <w:rsid w:val="00F27191"/>
    <w:rsid w:val="00F273CF"/>
    <w:rsid w:val="00F30526"/>
    <w:rsid w:val="00F30EF8"/>
    <w:rsid w:val="00F31014"/>
    <w:rsid w:val="00F31E04"/>
    <w:rsid w:val="00F32EEC"/>
    <w:rsid w:val="00F33707"/>
    <w:rsid w:val="00F33A57"/>
    <w:rsid w:val="00F33F06"/>
    <w:rsid w:val="00F340F8"/>
    <w:rsid w:val="00F34DDC"/>
    <w:rsid w:val="00F35201"/>
    <w:rsid w:val="00F3530D"/>
    <w:rsid w:val="00F353DD"/>
    <w:rsid w:val="00F35C91"/>
    <w:rsid w:val="00F35FC5"/>
    <w:rsid w:val="00F3634C"/>
    <w:rsid w:val="00F364F4"/>
    <w:rsid w:val="00F37978"/>
    <w:rsid w:val="00F37A80"/>
    <w:rsid w:val="00F37D3C"/>
    <w:rsid w:val="00F4017E"/>
    <w:rsid w:val="00F4191C"/>
    <w:rsid w:val="00F41AFC"/>
    <w:rsid w:val="00F41C3A"/>
    <w:rsid w:val="00F41C8E"/>
    <w:rsid w:val="00F41F7F"/>
    <w:rsid w:val="00F42315"/>
    <w:rsid w:val="00F42949"/>
    <w:rsid w:val="00F4476D"/>
    <w:rsid w:val="00F4537B"/>
    <w:rsid w:val="00F45714"/>
    <w:rsid w:val="00F45F62"/>
    <w:rsid w:val="00F467FD"/>
    <w:rsid w:val="00F46AFF"/>
    <w:rsid w:val="00F46CEE"/>
    <w:rsid w:val="00F46DDC"/>
    <w:rsid w:val="00F477F2"/>
    <w:rsid w:val="00F4782A"/>
    <w:rsid w:val="00F47A8C"/>
    <w:rsid w:val="00F47F5A"/>
    <w:rsid w:val="00F500A3"/>
    <w:rsid w:val="00F503CE"/>
    <w:rsid w:val="00F508B7"/>
    <w:rsid w:val="00F5129C"/>
    <w:rsid w:val="00F522B7"/>
    <w:rsid w:val="00F524B5"/>
    <w:rsid w:val="00F528B6"/>
    <w:rsid w:val="00F52B01"/>
    <w:rsid w:val="00F52C5D"/>
    <w:rsid w:val="00F52DEF"/>
    <w:rsid w:val="00F53728"/>
    <w:rsid w:val="00F5378B"/>
    <w:rsid w:val="00F53EC1"/>
    <w:rsid w:val="00F53ECD"/>
    <w:rsid w:val="00F54C37"/>
    <w:rsid w:val="00F54DDF"/>
    <w:rsid w:val="00F55143"/>
    <w:rsid w:val="00F552E8"/>
    <w:rsid w:val="00F559D4"/>
    <w:rsid w:val="00F55D46"/>
    <w:rsid w:val="00F55FF2"/>
    <w:rsid w:val="00F571BF"/>
    <w:rsid w:val="00F57985"/>
    <w:rsid w:val="00F57DFD"/>
    <w:rsid w:val="00F600B8"/>
    <w:rsid w:val="00F6016E"/>
    <w:rsid w:val="00F60534"/>
    <w:rsid w:val="00F609DA"/>
    <w:rsid w:val="00F60BDA"/>
    <w:rsid w:val="00F61562"/>
    <w:rsid w:val="00F617AE"/>
    <w:rsid w:val="00F618D9"/>
    <w:rsid w:val="00F61BC6"/>
    <w:rsid w:val="00F624B5"/>
    <w:rsid w:val="00F632AC"/>
    <w:rsid w:val="00F63735"/>
    <w:rsid w:val="00F63A08"/>
    <w:rsid w:val="00F63BED"/>
    <w:rsid w:val="00F63FCF"/>
    <w:rsid w:val="00F641D8"/>
    <w:rsid w:val="00F643DC"/>
    <w:rsid w:val="00F64458"/>
    <w:rsid w:val="00F65358"/>
    <w:rsid w:val="00F6540C"/>
    <w:rsid w:val="00F6567C"/>
    <w:rsid w:val="00F65C79"/>
    <w:rsid w:val="00F6693A"/>
    <w:rsid w:val="00F67A12"/>
    <w:rsid w:val="00F70214"/>
    <w:rsid w:val="00F70417"/>
    <w:rsid w:val="00F70B52"/>
    <w:rsid w:val="00F70F5B"/>
    <w:rsid w:val="00F716ED"/>
    <w:rsid w:val="00F7183C"/>
    <w:rsid w:val="00F7252E"/>
    <w:rsid w:val="00F72965"/>
    <w:rsid w:val="00F73034"/>
    <w:rsid w:val="00F73D0E"/>
    <w:rsid w:val="00F73F01"/>
    <w:rsid w:val="00F745B8"/>
    <w:rsid w:val="00F75417"/>
    <w:rsid w:val="00F75445"/>
    <w:rsid w:val="00F75BC8"/>
    <w:rsid w:val="00F76390"/>
    <w:rsid w:val="00F76F9B"/>
    <w:rsid w:val="00F77215"/>
    <w:rsid w:val="00F802DA"/>
    <w:rsid w:val="00F8041E"/>
    <w:rsid w:val="00F8159C"/>
    <w:rsid w:val="00F81F2B"/>
    <w:rsid w:val="00F82561"/>
    <w:rsid w:val="00F82ECD"/>
    <w:rsid w:val="00F83661"/>
    <w:rsid w:val="00F84381"/>
    <w:rsid w:val="00F84A12"/>
    <w:rsid w:val="00F85618"/>
    <w:rsid w:val="00F862EF"/>
    <w:rsid w:val="00F8676B"/>
    <w:rsid w:val="00F86D93"/>
    <w:rsid w:val="00F87095"/>
    <w:rsid w:val="00F87205"/>
    <w:rsid w:val="00F875AE"/>
    <w:rsid w:val="00F87FB7"/>
    <w:rsid w:val="00F902F4"/>
    <w:rsid w:val="00F90663"/>
    <w:rsid w:val="00F90CEF"/>
    <w:rsid w:val="00F91178"/>
    <w:rsid w:val="00F917F5"/>
    <w:rsid w:val="00F91F52"/>
    <w:rsid w:val="00F9247F"/>
    <w:rsid w:val="00F92A81"/>
    <w:rsid w:val="00F92C72"/>
    <w:rsid w:val="00F92F67"/>
    <w:rsid w:val="00F9364E"/>
    <w:rsid w:val="00F942BD"/>
    <w:rsid w:val="00F943CE"/>
    <w:rsid w:val="00F94946"/>
    <w:rsid w:val="00F94FB5"/>
    <w:rsid w:val="00F95A87"/>
    <w:rsid w:val="00F95BEF"/>
    <w:rsid w:val="00F95F65"/>
    <w:rsid w:val="00F960CA"/>
    <w:rsid w:val="00F96BF3"/>
    <w:rsid w:val="00F9718A"/>
    <w:rsid w:val="00F9744E"/>
    <w:rsid w:val="00F975A0"/>
    <w:rsid w:val="00F978BC"/>
    <w:rsid w:val="00F978EA"/>
    <w:rsid w:val="00F97B19"/>
    <w:rsid w:val="00F97BB7"/>
    <w:rsid w:val="00FA0C4B"/>
    <w:rsid w:val="00FA0D0B"/>
    <w:rsid w:val="00FA1DD6"/>
    <w:rsid w:val="00FA1E4F"/>
    <w:rsid w:val="00FA207D"/>
    <w:rsid w:val="00FA2542"/>
    <w:rsid w:val="00FA26D6"/>
    <w:rsid w:val="00FA27C8"/>
    <w:rsid w:val="00FA2907"/>
    <w:rsid w:val="00FA2D9E"/>
    <w:rsid w:val="00FA318F"/>
    <w:rsid w:val="00FA3A8F"/>
    <w:rsid w:val="00FA47C4"/>
    <w:rsid w:val="00FA4C51"/>
    <w:rsid w:val="00FA5055"/>
    <w:rsid w:val="00FA5430"/>
    <w:rsid w:val="00FA6129"/>
    <w:rsid w:val="00FA6A9B"/>
    <w:rsid w:val="00FA6C83"/>
    <w:rsid w:val="00FA6E98"/>
    <w:rsid w:val="00FA6F0C"/>
    <w:rsid w:val="00FA7702"/>
    <w:rsid w:val="00FA7816"/>
    <w:rsid w:val="00FA78CE"/>
    <w:rsid w:val="00FA7C3B"/>
    <w:rsid w:val="00FB008B"/>
    <w:rsid w:val="00FB07DD"/>
    <w:rsid w:val="00FB0E35"/>
    <w:rsid w:val="00FB158C"/>
    <w:rsid w:val="00FB1BF2"/>
    <w:rsid w:val="00FB1EC3"/>
    <w:rsid w:val="00FB24D2"/>
    <w:rsid w:val="00FB24D8"/>
    <w:rsid w:val="00FB28D4"/>
    <w:rsid w:val="00FB29F1"/>
    <w:rsid w:val="00FB2AD9"/>
    <w:rsid w:val="00FB3019"/>
    <w:rsid w:val="00FB360B"/>
    <w:rsid w:val="00FB3966"/>
    <w:rsid w:val="00FB3B13"/>
    <w:rsid w:val="00FB3B61"/>
    <w:rsid w:val="00FB3D1B"/>
    <w:rsid w:val="00FB5528"/>
    <w:rsid w:val="00FB6358"/>
    <w:rsid w:val="00FB6ACC"/>
    <w:rsid w:val="00FB7CC8"/>
    <w:rsid w:val="00FB7F03"/>
    <w:rsid w:val="00FC0FD0"/>
    <w:rsid w:val="00FC120C"/>
    <w:rsid w:val="00FC18A5"/>
    <w:rsid w:val="00FC1F0C"/>
    <w:rsid w:val="00FC220F"/>
    <w:rsid w:val="00FC448B"/>
    <w:rsid w:val="00FC490D"/>
    <w:rsid w:val="00FC60E8"/>
    <w:rsid w:val="00FC71A8"/>
    <w:rsid w:val="00FC74F6"/>
    <w:rsid w:val="00FC789F"/>
    <w:rsid w:val="00FC7A30"/>
    <w:rsid w:val="00FC7AAF"/>
    <w:rsid w:val="00FC7E6A"/>
    <w:rsid w:val="00FD002A"/>
    <w:rsid w:val="00FD0152"/>
    <w:rsid w:val="00FD01D3"/>
    <w:rsid w:val="00FD0516"/>
    <w:rsid w:val="00FD0646"/>
    <w:rsid w:val="00FD1BEE"/>
    <w:rsid w:val="00FD1E4E"/>
    <w:rsid w:val="00FD1F27"/>
    <w:rsid w:val="00FD1F5D"/>
    <w:rsid w:val="00FD2176"/>
    <w:rsid w:val="00FD264B"/>
    <w:rsid w:val="00FD35AA"/>
    <w:rsid w:val="00FD3685"/>
    <w:rsid w:val="00FD3EF5"/>
    <w:rsid w:val="00FD42F8"/>
    <w:rsid w:val="00FD4D20"/>
    <w:rsid w:val="00FD4EFD"/>
    <w:rsid w:val="00FD5128"/>
    <w:rsid w:val="00FD5333"/>
    <w:rsid w:val="00FD6286"/>
    <w:rsid w:val="00FD6D73"/>
    <w:rsid w:val="00FD7675"/>
    <w:rsid w:val="00FD7EBC"/>
    <w:rsid w:val="00FE0220"/>
    <w:rsid w:val="00FE03C7"/>
    <w:rsid w:val="00FE06BF"/>
    <w:rsid w:val="00FE071D"/>
    <w:rsid w:val="00FE1306"/>
    <w:rsid w:val="00FE13FF"/>
    <w:rsid w:val="00FE2671"/>
    <w:rsid w:val="00FE2F92"/>
    <w:rsid w:val="00FE3271"/>
    <w:rsid w:val="00FE3AF2"/>
    <w:rsid w:val="00FE3D8F"/>
    <w:rsid w:val="00FE4526"/>
    <w:rsid w:val="00FE4865"/>
    <w:rsid w:val="00FE4A95"/>
    <w:rsid w:val="00FE5056"/>
    <w:rsid w:val="00FE5D14"/>
    <w:rsid w:val="00FE6B8F"/>
    <w:rsid w:val="00FE79A3"/>
    <w:rsid w:val="00FE7B7C"/>
    <w:rsid w:val="00FF06C0"/>
    <w:rsid w:val="00FF131A"/>
    <w:rsid w:val="00FF173E"/>
    <w:rsid w:val="00FF17DE"/>
    <w:rsid w:val="00FF1FAD"/>
    <w:rsid w:val="00FF23BE"/>
    <w:rsid w:val="00FF24B6"/>
    <w:rsid w:val="00FF2681"/>
    <w:rsid w:val="00FF26DA"/>
    <w:rsid w:val="00FF2CB7"/>
    <w:rsid w:val="00FF3567"/>
    <w:rsid w:val="00FF3E36"/>
    <w:rsid w:val="00FF4857"/>
    <w:rsid w:val="00FF4BF7"/>
    <w:rsid w:val="00FF4C3B"/>
    <w:rsid w:val="00FF4E09"/>
    <w:rsid w:val="00FF5310"/>
    <w:rsid w:val="00FF5888"/>
    <w:rsid w:val="00FF6E6D"/>
    <w:rsid w:val="00FF7050"/>
    <w:rsid w:val="00FF711B"/>
    <w:rsid w:val="00FF77A8"/>
    <w:rsid w:val="00FF7FAE"/>
    <w:rsid w:val="010F229B"/>
    <w:rsid w:val="010F556C"/>
    <w:rsid w:val="01123674"/>
    <w:rsid w:val="0114FADE"/>
    <w:rsid w:val="0124F0F9"/>
    <w:rsid w:val="014A09C7"/>
    <w:rsid w:val="014E79CF"/>
    <w:rsid w:val="01522C80"/>
    <w:rsid w:val="015601F7"/>
    <w:rsid w:val="01726C45"/>
    <w:rsid w:val="018ECECB"/>
    <w:rsid w:val="019DEA26"/>
    <w:rsid w:val="019F7DBD"/>
    <w:rsid w:val="01B4B67E"/>
    <w:rsid w:val="01D95C0B"/>
    <w:rsid w:val="01E58F4C"/>
    <w:rsid w:val="01EB073A"/>
    <w:rsid w:val="0200C33C"/>
    <w:rsid w:val="020B7DE1"/>
    <w:rsid w:val="02261377"/>
    <w:rsid w:val="022D3655"/>
    <w:rsid w:val="02483DDB"/>
    <w:rsid w:val="0254D586"/>
    <w:rsid w:val="026A67F7"/>
    <w:rsid w:val="027FDDF8"/>
    <w:rsid w:val="0281A037"/>
    <w:rsid w:val="028B1821"/>
    <w:rsid w:val="02B7EC4F"/>
    <w:rsid w:val="02B8143E"/>
    <w:rsid w:val="02C6FE44"/>
    <w:rsid w:val="02CCCE4E"/>
    <w:rsid w:val="030A49F5"/>
    <w:rsid w:val="03139921"/>
    <w:rsid w:val="031DC50B"/>
    <w:rsid w:val="03378466"/>
    <w:rsid w:val="0368A5AF"/>
    <w:rsid w:val="0377F0E1"/>
    <w:rsid w:val="038B58C6"/>
    <w:rsid w:val="039C2E1A"/>
    <w:rsid w:val="03BE9DFE"/>
    <w:rsid w:val="03E33C61"/>
    <w:rsid w:val="03EA38A3"/>
    <w:rsid w:val="03F297FE"/>
    <w:rsid w:val="03F587EA"/>
    <w:rsid w:val="04070D39"/>
    <w:rsid w:val="041749AC"/>
    <w:rsid w:val="0424F05B"/>
    <w:rsid w:val="0452437D"/>
    <w:rsid w:val="0453EF37"/>
    <w:rsid w:val="04541675"/>
    <w:rsid w:val="047AD20E"/>
    <w:rsid w:val="047DC766"/>
    <w:rsid w:val="0490BDAE"/>
    <w:rsid w:val="04919018"/>
    <w:rsid w:val="04A3BC09"/>
    <w:rsid w:val="04A71E6F"/>
    <w:rsid w:val="04B106D1"/>
    <w:rsid w:val="04B545A2"/>
    <w:rsid w:val="04B566B2"/>
    <w:rsid w:val="04D4F370"/>
    <w:rsid w:val="04FCD217"/>
    <w:rsid w:val="0507B775"/>
    <w:rsid w:val="05389716"/>
    <w:rsid w:val="054DDA28"/>
    <w:rsid w:val="05502A0F"/>
    <w:rsid w:val="0556F63F"/>
    <w:rsid w:val="05707115"/>
    <w:rsid w:val="0570AC97"/>
    <w:rsid w:val="057ABC31"/>
    <w:rsid w:val="057CD0E3"/>
    <w:rsid w:val="05874183"/>
    <w:rsid w:val="059DF063"/>
    <w:rsid w:val="05AB70B1"/>
    <w:rsid w:val="05AF2043"/>
    <w:rsid w:val="05D15278"/>
    <w:rsid w:val="05D9F13A"/>
    <w:rsid w:val="05DC66E9"/>
    <w:rsid w:val="05DE792E"/>
    <w:rsid w:val="05EBDAEB"/>
    <w:rsid w:val="05EE9283"/>
    <w:rsid w:val="05F45509"/>
    <w:rsid w:val="06139883"/>
    <w:rsid w:val="0619C6BB"/>
    <w:rsid w:val="0626700D"/>
    <w:rsid w:val="063506DE"/>
    <w:rsid w:val="06409605"/>
    <w:rsid w:val="0686E179"/>
    <w:rsid w:val="06921622"/>
    <w:rsid w:val="06B1788B"/>
    <w:rsid w:val="06BD5A8C"/>
    <w:rsid w:val="06C596AC"/>
    <w:rsid w:val="06E1E361"/>
    <w:rsid w:val="06FB65F9"/>
    <w:rsid w:val="07018DCB"/>
    <w:rsid w:val="07383E40"/>
    <w:rsid w:val="0747A19C"/>
    <w:rsid w:val="07494741"/>
    <w:rsid w:val="074EEA6E"/>
    <w:rsid w:val="0750C469"/>
    <w:rsid w:val="0755372E"/>
    <w:rsid w:val="0764753D"/>
    <w:rsid w:val="0784BD13"/>
    <w:rsid w:val="07A1D4DF"/>
    <w:rsid w:val="07D4DD06"/>
    <w:rsid w:val="07DCCB0D"/>
    <w:rsid w:val="07E36D9B"/>
    <w:rsid w:val="07E7A1BC"/>
    <w:rsid w:val="07EB0478"/>
    <w:rsid w:val="07F2C9C5"/>
    <w:rsid w:val="08273BD6"/>
    <w:rsid w:val="082CFD52"/>
    <w:rsid w:val="083C7452"/>
    <w:rsid w:val="08574205"/>
    <w:rsid w:val="087C2C9E"/>
    <w:rsid w:val="08811859"/>
    <w:rsid w:val="08870CA6"/>
    <w:rsid w:val="08A7A3E1"/>
    <w:rsid w:val="08A977BC"/>
    <w:rsid w:val="08CAF326"/>
    <w:rsid w:val="08D3C109"/>
    <w:rsid w:val="08E0A4DE"/>
    <w:rsid w:val="0919D0F0"/>
    <w:rsid w:val="094DFF16"/>
    <w:rsid w:val="095F0CEE"/>
    <w:rsid w:val="0960F4E8"/>
    <w:rsid w:val="097CF6ED"/>
    <w:rsid w:val="097F4E74"/>
    <w:rsid w:val="098BB23C"/>
    <w:rsid w:val="098DC519"/>
    <w:rsid w:val="0995DC6D"/>
    <w:rsid w:val="09C985EE"/>
    <w:rsid w:val="09CCA0A9"/>
    <w:rsid w:val="09D9346C"/>
    <w:rsid w:val="09E803F0"/>
    <w:rsid w:val="09F48CAE"/>
    <w:rsid w:val="09FD69E0"/>
    <w:rsid w:val="0A077BF3"/>
    <w:rsid w:val="0A147442"/>
    <w:rsid w:val="0A3118E9"/>
    <w:rsid w:val="0A509A3A"/>
    <w:rsid w:val="0A5556E3"/>
    <w:rsid w:val="0A5AEF3D"/>
    <w:rsid w:val="0A77CC88"/>
    <w:rsid w:val="0A8064DB"/>
    <w:rsid w:val="0A94BD28"/>
    <w:rsid w:val="0A9A46B9"/>
    <w:rsid w:val="0ABA0C24"/>
    <w:rsid w:val="0AE6D6D5"/>
    <w:rsid w:val="0AED1A9C"/>
    <w:rsid w:val="0AF01280"/>
    <w:rsid w:val="0B006DBA"/>
    <w:rsid w:val="0B14E985"/>
    <w:rsid w:val="0B157041"/>
    <w:rsid w:val="0B1E8464"/>
    <w:rsid w:val="0B205F60"/>
    <w:rsid w:val="0B27AA77"/>
    <w:rsid w:val="0B2E35A0"/>
    <w:rsid w:val="0B633D4E"/>
    <w:rsid w:val="0B64DC58"/>
    <w:rsid w:val="0B7A39A1"/>
    <w:rsid w:val="0B7E73B5"/>
    <w:rsid w:val="0B820A81"/>
    <w:rsid w:val="0B8B42A2"/>
    <w:rsid w:val="0BBD0581"/>
    <w:rsid w:val="0BBF3090"/>
    <w:rsid w:val="0BD1E365"/>
    <w:rsid w:val="0BD76F7F"/>
    <w:rsid w:val="0BDF0575"/>
    <w:rsid w:val="0BFEF94E"/>
    <w:rsid w:val="0C015A54"/>
    <w:rsid w:val="0C04A076"/>
    <w:rsid w:val="0C075B4E"/>
    <w:rsid w:val="0C107BEF"/>
    <w:rsid w:val="0C33020E"/>
    <w:rsid w:val="0C34C621"/>
    <w:rsid w:val="0C527577"/>
    <w:rsid w:val="0C5BCF56"/>
    <w:rsid w:val="0C93B037"/>
    <w:rsid w:val="0C9E8415"/>
    <w:rsid w:val="0CAB1B48"/>
    <w:rsid w:val="0CAB6B9F"/>
    <w:rsid w:val="0CB08344"/>
    <w:rsid w:val="0CB9414A"/>
    <w:rsid w:val="0CCF19F5"/>
    <w:rsid w:val="0CE3EB39"/>
    <w:rsid w:val="0CF5B582"/>
    <w:rsid w:val="0CFE17AF"/>
    <w:rsid w:val="0D21427F"/>
    <w:rsid w:val="0D3F2D33"/>
    <w:rsid w:val="0D4797A5"/>
    <w:rsid w:val="0D584A99"/>
    <w:rsid w:val="0D592BBB"/>
    <w:rsid w:val="0D672790"/>
    <w:rsid w:val="0D69149A"/>
    <w:rsid w:val="0D9C4F65"/>
    <w:rsid w:val="0DBEEB71"/>
    <w:rsid w:val="0DD1A8BD"/>
    <w:rsid w:val="0DD56852"/>
    <w:rsid w:val="0DDF0BD6"/>
    <w:rsid w:val="0DEFF44C"/>
    <w:rsid w:val="0DFEE89D"/>
    <w:rsid w:val="0E106BE4"/>
    <w:rsid w:val="0E18B3A4"/>
    <w:rsid w:val="0E2475A4"/>
    <w:rsid w:val="0E262587"/>
    <w:rsid w:val="0E26B3DE"/>
    <w:rsid w:val="0E270073"/>
    <w:rsid w:val="0E2FBD65"/>
    <w:rsid w:val="0E4C8ABC"/>
    <w:rsid w:val="0E78E413"/>
    <w:rsid w:val="0EB24005"/>
    <w:rsid w:val="0EB8F1C1"/>
    <w:rsid w:val="0EBBAD39"/>
    <w:rsid w:val="0EBDC21D"/>
    <w:rsid w:val="0ECDE20C"/>
    <w:rsid w:val="0ED931C3"/>
    <w:rsid w:val="0F2544E5"/>
    <w:rsid w:val="0F3771C5"/>
    <w:rsid w:val="0F3A2009"/>
    <w:rsid w:val="0F50FF27"/>
    <w:rsid w:val="0F5FAAE7"/>
    <w:rsid w:val="0F758E72"/>
    <w:rsid w:val="0F9D2DA3"/>
    <w:rsid w:val="0FB2C014"/>
    <w:rsid w:val="0FB36283"/>
    <w:rsid w:val="102556F4"/>
    <w:rsid w:val="1041A02B"/>
    <w:rsid w:val="104A5CF4"/>
    <w:rsid w:val="10514BE4"/>
    <w:rsid w:val="10537258"/>
    <w:rsid w:val="10696B67"/>
    <w:rsid w:val="1071D5C7"/>
    <w:rsid w:val="10739B34"/>
    <w:rsid w:val="1079830E"/>
    <w:rsid w:val="108B19CF"/>
    <w:rsid w:val="108B92C6"/>
    <w:rsid w:val="10AC6A45"/>
    <w:rsid w:val="10DA62E5"/>
    <w:rsid w:val="110CFD7F"/>
    <w:rsid w:val="113AF642"/>
    <w:rsid w:val="11427E26"/>
    <w:rsid w:val="114423AF"/>
    <w:rsid w:val="11502290"/>
    <w:rsid w:val="115369E7"/>
    <w:rsid w:val="1158E13D"/>
    <w:rsid w:val="1162BC6B"/>
    <w:rsid w:val="116FC1BA"/>
    <w:rsid w:val="117D165A"/>
    <w:rsid w:val="11878496"/>
    <w:rsid w:val="11A20AAB"/>
    <w:rsid w:val="11AEB053"/>
    <w:rsid w:val="11D26051"/>
    <w:rsid w:val="11F4CB67"/>
    <w:rsid w:val="11F8971C"/>
    <w:rsid w:val="120B1672"/>
    <w:rsid w:val="1210693D"/>
    <w:rsid w:val="1212A5DA"/>
    <w:rsid w:val="121C1205"/>
    <w:rsid w:val="122539F3"/>
    <w:rsid w:val="123909CF"/>
    <w:rsid w:val="12408D00"/>
    <w:rsid w:val="124CF746"/>
    <w:rsid w:val="124DD516"/>
    <w:rsid w:val="12582ECC"/>
    <w:rsid w:val="12640CF2"/>
    <w:rsid w:val="1264DEA5"/>
    <w:rsid w:val="1266029E"/>
    <w:rsid w:val="12864129"/>
    <w:rsid w:val="1286A686"/>
    <w:rsid w:val="12944AC9"/>
    <w:rsid w:val="12BA7DA9"/>
    <w:rsid w:val="12D75E1B"/>
    <w:rsid w:val="12D75FF6"/>
    <w:rsid w:val="12DFB4B2"/>
    <w:rsid w:val="13094B0B"/>
    <w:rsid w:val="13120007"/>
    <w:rsid w:val="13208226"/>
    <w:rsid w:val="13210213"/>
    <w:rsid w:val="13276B4D"/>
    <w:rsid w:val="1331AA71"/>
    <w:rsid w:val="1334BBB6"/>
    <w:rsid w:val="13393255"/>
    <w:rsid w:val="133E0D7E"/>
    <w:rsid w:val="13523AAE"/>
    <w:rsid w:val="1356F6F6"/>
    <w:rsid w:val="135975DC"/>
    <w:rsid w:val="13874595"/>
    <w:rsid w:val="13BE9197"/>
    <w:rsid w:val="13DE474E"/>
    <w:rsid w:val="141152EC"/>
    <w:rsid w:val="141808DD"/>
    <w:rsid w:val="141A63E4"/>
    <w:rsid w:val="142C142C"/>
    <w:rsid w:val="142FF262"/>
    <w:rsid w:val="143C9C88"/>
    <w:rsid w:val="14568AB0"/>
    <w:rsid w:val="1460180D"/>
    <w:rsid w:val="14675255"/>
    <w:rsid w:val="146916E2"/>
    <w:rsid w:val="14875EAB"/>
    <w:rsid w:val="148BBF61"/>
    <w:rsid w:val="148E80ED"/>
    <w:rsid w:val="14AE5E28"/>
    <w:rsid w:val="14AEC567"/>
    <w:rsid w:val="14C2F699"/>
    <w:rsid w:val="14D8D98D"/>
    <w:rsid w:val="14F1CE95"/>
    <w:rsid w:val="14F62BEE"/>
    <w:rsid w:val="14F6DB9A"/>
    <w:rsid w:val="150AB70C"/>
    <w:rsid w:val="150E2460"/>
    <w:rsid w:val="1510B060"/>
    <w:rsid w:val="151A69A6"/>
    <w:rsid w:val="1533ADAB"/>
    <w:rsid w:val="1537E664"/>
    <w:rsid w:val="1542AAC1"/>
    <w:rsid w:val="154ACB99"/>
    <w:rsid w:val="15577C05"/>
    <w:rsid w:val="15749373"/>
    <w:rsid w:val="1585358B"/>
    <w:rsid w:val="1591EB20"/>
    <w:rsid w:val="159D46EC"/>
    <w:rsid w:val="15C4D257"/>
    <w:rsid w:val="15F1CFD9"/>
    <w:rsid w:val="15FB51D6"/>
    <w:rsid w:val="15FD7D84"/>
    <w:rsid w:val="16090535"/>
    <w:rsid w:val="1623250B"/>
    <w:rsid w:val="16302171"/>
    <w:rsid w:val="1630608C"/>
    <w:rsid w:val="1633D26B"/>
    <w:rsid w:val="163AFDA2"/>
    <w:rsid w:val="164F33B6"/>
    <w:rsid w:val="164FA189"/>
    <w:rsid w:val="165022D6"/>
    <w:rsid w:val="165B62CB"/>
    <w:rsid w:val="16A4F2C5"/>
    <w:rsid w:val="16A8C253"/>
    <w:rsid w:val="16AA473F"/>
    <w:rsid w:val="16EC5BFA"/>
    <w:rsid w:val="16FB55D9"/>
    <w:rsid w:val="170AAE0E"/>
    <w:rsid w:val="17193564"/>
    <w:rsid w:val="172D9EB1"/>
    <w:rsid w:val="1731EBDD"/>
    <w:rsid w:val="174BE5DB"/>
    <w:rsid w:val="174C40B3"/>
    <w:rsid w:val="174E88EC"/>
    <w:rsid w:val="177918D2"/>
    <w:rsid w:val="178A953A"/>
    <w:rsid w:val="179572F5"/>
    <w:rsid w:val="179DDC47"/>
    <w:rsid w:val="17A0A15F"/>
    <w:rsid w:val="17A2CE63"/>
    <w:rsid w:val="17A7A810"/>
    <w:rsid w:val="17AEA9CB"/>
    <w:rsid w:val="17B0B8F3"/>
    <w:rsid w:val="17C04B1A"/>
    <w:rsid w:val="17D2E105"/>
    <w:rsid w:val="17DCBBD2"/>
    <w:rsid w:val="17DCF521"/>
    <w:rsid w:val="17E7C552"/>
    <w:rsid w:val="17EDA8E1"/>
    <w:rsid w:val="17FBEC49"/>
    <w:rsid w:val="18026441"/>
    <w:rsid w:val="182A2148"/>
    <w:rsid w:val="18332985"/>
    <w:rsid w:val="1834BD1C"/>
    <w:rsid w:val="18378C16"/>
    <w:rsid w:val="183EF5B8"/>
    <w:rsid w:val="1882332B"/>
    <w:rsid w:val="1882921D"/>
    <w:rsid w:val="189BD27E"/>
    <w:rsid w:val="18AB368D"/>
    <w:rsid w:val="18AB956B"/>
    <w:rsid w:val="18C3B3F5"/>
    <w:rsid w:val="18C5DAAA"/>
    <w:rsid w:val="18E0EDD7"/>
    <w:rsid w:val="18F08C5A"/>
    <w:rsid w:val="18FBDBA1"/>
    <w:rsid w:val="1910BC19"/>
    <w:rsid w:val="19127794"/>
    <w:rsid w:val="19135BAE"/>
    <w:rsid w:val="192C4253"/>
    <w:rsid w:val="1936BE0C"/>
    <w:rsid w:val="19773C16"/>
    <w:rsid w:val="19846CCA"/>
    <w:rsid w:val="199D5FC4"/>
    <w:rsid w:val="19B6A30A"/>
    <w:rsid w:val="19C5FBF1"/>
    <w:rsid w:val="19F6964C"/>
    <w:rsid w:val="1A09D840"/>
    <w:rsid w:val="1A11C7A1"/>
    <w:rsid w:val="1A14884D"/>
    <w:rsid w:val="1A1930E7"/>
    <w:rsid w:val="1A230D10"/>
    <w:rsid w:val="1A30CD25"/>
    <w:rsid w:val="1A6B53D0"/>
    <w:rsid w:val="1AB478BB"/>
    <w:rsid w:val="1AC7323E"/>
    <w:rsid w:val="1ACECE2D"/>
    <w:rsid w:val="1AE59490"/>
    <w:rsid w:val="1AE7CCD5"/>
    <w:rsid w:val="1B003419"/>
    <w:rsid w:val="1B0BAEDC"/>
    <w:rsid w:val="1B0F02C8"/>
    <w:rsid w:val="1B2FAD89"/>
    <w:rsid w:val="1B46E9BC"/>
    <w:rsid w:val="1B47E399"/>
    <w:rsid w:val="1B689F38"/>
    <w:rsid w:val="1B6B014E"/>
    <w:rsid w:val="1B8C78D6"/>
    <w:rsid w:val="1B8D4171"/>
    <w:rsid w:val="1B98C3E8"/>
    <w:rsid w:val="1BAD68A9"/>
    <w:rsid w:val="1BD6F9A7"/>
    <w:rsid w:val="1BD91CB8"/>
    <w:rsid w:val="1BDDBAD7"/>
    <w:rsid w:val="1BE3AF24"/>
    <w:rsid w:val="1BF9CDD9"/>
    <w:rsid w:val="1BFF35E2"/>
    <w:rsid w:val="1C2F5B8D"/>
    <w:rsid w:val="1C52DDB2"/>
    <w:rsid w:val="1C5C590F"/>
    <w:rsid w:val="1CB74EB6"/>
    <w:rsid w:val="1CBD059A"/>
    <w:rsid w:val="1CCC1FFA"/>
    <w:rsid w:val="1CE2079C"/>
    <w:rsid w:val="1CE585C0"/>
    <w:rsid w:val="1CF0CDC6"/>
    <w:rsid w:val="1CFBBAA0"/>
    <w:rsid w:val="1D013F4F"/>
    <w:rsid w:val="1D2BCFC9"/>
    <w:rsid w:val="1D2D2AE6"/>
    <w:rsid w:val="1D3C4ACC"/>
    <w:rsid w:val="1D434BDD"/>
    <w:rsid w:val="1D4588FA"/>
    <w:rsid w:val="1D469805"/>
    <w:rsid w:val="1D488044"/>
    <w:rsid w:val="1D4E22C9"/>
    <w:rsid w:val="1D66C599"/>
    <w:rsid w:val="1D6D48DF"/>
    <w:rsid w:val="1D740503"/>
    <w:rsid w:val="1D74DE5B"/>
    <w:rsid w:val="1D804089"/>
    <w:rsid w:val="1D921C1D"/>
    <w:rsid w:val="1D9D689D"/>
    <w:rsid w:val="1DA997A2"/>
    <w:rsid w:val="1DB290B6"/>
    <w:rsid w:val="1DB3D491"/>
    <w:rsid w:val="1DDB4D64"/>
    <w:rsid w:val="1DE9731B"/>
    <w:rsid w:val="1E29862C"/>
    <w:rsid w:val="1E2EBFA3"/>
    <w:rsid w:val="1E42B826"/>
    <w:rsid w:val="1E5EE9FF"/>
    <w:rsid w:val="1E60FFEF"/>
    <w:rsid w:val="1E615471"/>
    <w:rsid w:val="1ECA71D9"/>
    <w:rsid w:val="1EDB80B2"/>
    <w:rsid w:val="1EE0E5CF"/>
    <w:rsid w:val="1EFCCAB4"/>
    <w:rsid w:val="1EFFD46D"/>
    <w:rsid w:val="1F0B9456"/>
    <w:rsid w:val="1F12EA08"/>
    <w:rsid w:val="1F14B989"/>
    <w:rsid w:val="1F41B70B"/>
    <w:rsid w:val="1F56B690"/>
    <w:rsid w:val="1F6884B2"/>
    <w:rsid w:val="1F68CAD8"/>
    <w:rsid w:val="1F71A02D"/>
    <w:rsid w:val="1F7C2A81"/>
    <w:rsid w:val="1F91AD36"/>
    <w:rsid w:val="1F98876F"/>
    <w:rsid w:val="1FB0A776"/>
    <w:rsid w:val="1FB9AF88"/>
    <w:rsid w:val="1FC3172E"/>
    <w:rsid w:val="1FD92BB2"/>
    <w:rsid w:val="1FDA4652"/>
    <w:rsid w:val="1FDB589C"/>
    <w:rsid w:val="1FDFE185"/>
    <w:rsid w:val="1FE0DBCF"/>
    <w:rsid w:val="1FF5DFE4"/>
    <w:rsid w:val="1FFA409A"/>
    <w:rsid w:val="1FFFEBD1"/>
    <w:rsid w:val="201823BC"/>
    <w:rsid w:val="202EA09D"/>
    <w:rsid w:val="206AA174"/>
    <w:rsid w:val="20793845"/>
    <w:rsid w:val="209EE971"/>
    <w:rsid w:val="20C5683D"/>
    <w:rsid w:val="20DB52A5"/>
    <w:rsid w:val="20EB6844"/>
    <w:rsid w:val="20F37EE3"/>
    <w:rsid w:val="20F91746"/>
    <w:rsid w:val="210105B1"/>
    <w:rsid w:val="21255D0E"/>
    <w:rsid w:val="21322988"/>
    <w:rsid w:val="213E4106"/>
    <w:rsid w:val="21550CFF"/>
    <w:rsid w:val="216CFB38"/>
    <w:rsid w:val="2170FBA2"/>
    <w:rsid w:val="2172939B"/>
    <w:rsid w:val="21796CCE"/>
    <w:rsid w:val="2183F78B"/>
    <w:rsid w:val="219C11BB"/>
    <w:rsid w:val="21A2C315"/>
    <w:rsid w:val="21C3423D"/>
    <w:rsid w:val="21EB3C1E"/>
    <w:rsid w:val="21EED277"/>
    <w:rsid w:val="2211DA9C"/>
    <w:rsid w:val="22242B4F"/>
    <w:rsid w:val="22290040"/>
    <w:rsid w:val="22312959"/>
    <w:rsid w:val="22421F8B"/>
    <w:rsid w:val="224BC2D3"/>
    <w:rsid w:val="2255244B"/>
    <w:rsid w:val="2266E36E"/>
    <w:rsid w:val="22704193"/>
    <w:rsid w:val="22815D0A"/>
    <w:rsid w:val="229C349C"/>
    <w:rsid w:val="22B538E3"/>
    <w:rsid w:val="22CA6BA3"/>
    <w:rsid w:val="22CB0E12"/>
    <w:rsid w:val="22E4E992"/>
    <w:rsid w:val="230911EB"/>
    <w:rsid w:val="2311C893"/>
    <w:rsid w:val="2317BCE0"/>
    <w:rsid w:val="233D672A"/>
    <w:rsid w:val="233DE0E1"/>
    <w:rsid w:val="2351E99D"/>
    <w:rsid w:val="23522163"/>
    <w:rsid w:val="236ED770"/>
    <w:rsid w:val="237C2A88"/>
    <w:rsid w:val="239E50A6"/>
    <w:rsid w:val="23C8A95B"/>
    <w:rsid w:val="23EC4378"/>
    <w:rsid w:val="23F11356"/>
    <w:rsid w:val="23F2286F"/>
    <w:rsid w:val="2403F96B"/>
    <w:rsid w:val="242BE1EC"/>
    <w:rsid w:val="24305361"/>
    <w:rsid w:val="24324E16"/>
    <w:rsid w:val="244039E5"/>
    <w:rsid w:val="247F0A52"/>
    <w:rsid w:val="247F5B03"/>
    <w:rsid w:val="2497F40D"/>
    <w:rsid w:val="249F17E7"/>
    <w:rsid w:val="24ABD8FC"/>
    <w:rsid w:val="24BDE4F4"/>
    <w:rsid w:val="24C8B324"/>
    <w:rsid w:val="24CC1E26"/>
    <w:rsid w:val="24D57C90"/>
    <w:rsid w:val="24D6E575"/>
    <w:rsid w:val="24D91345"/>
    <w:rsid w:val="24F91110"/>
    <w:rsid w:val="251D928F"/>
    <w:rsid w:val="252B3B0D"/>
    <w:rsid w:val="253F241B"/>
    <w:rsid w:val="254D73B1"/>
    <w:rsid w:val="255BDEB4"/>
    <w:rsid w:val="25603011"/>
    <w:rsid w:val="257F4C5C"/>
    <w:rsid w:val="2580EF6C"/>
    <w:rsid w:val="25BC7DFE"/>
    <w:rsid w:val="25BD206D"/>
    <w:rsid w:val="25CEB3D7"/>
    <w:rsid w:val="25CF6F07"/>
    <w:rsid w:val="25D085B4"/>
    <w:rsid w:val="25E2E3A7"/>
    <w:rsid w:val="25F60689"/>
    <w:rsid w:val="261A3CC9"/>
    <w:rsid w:val="26287E22"/>
    <w:rsid w:val="2638614F"/>
    <w:rsid w:val="264DB5BB"/>
    <w:rsid w:val="26639A44"/>
    <w:rsid w:val="266E3CE3"/>
    <w:rsid w:val="266FDB12"/>
    <w:rsid w:val="2694BBAF"/>
    <w:rsid w:val="26AAA617"/>
    <w:rsid w:val="26B08BD6"/>
    <w:rsid w:val="26C9D711"/>
    <w:rsid w:val="26E1CF83"/>
    <w:rsid w:val="26E325B1"/>
    <w:rsid w:val="26F0FE07"/>
    <w:rsid w:val="26F484B9"/>
    <w:rsid w:val="26F51006"/>
    <w:rsid w:val="27000DE8"/>
    <w:rsid w:val="27246071"/>
    <w:rsid w:val="27294B9A"/>
    <w:rsid w:val="272F7183"/>
    <w:rsid w:val="273BCB82"/>
    <w:rsid w:val="27406072"/>
    <w:rsid w:val="27479DF1"/>
    <w:rsid w:val="27515DF3"/>
    <w:rsid w:val="2752305D"/>
    <w:rsid w:val="27732835"/>
    <w:rsid w:val="2785CEDD"/>
    <w:rsid w:val="27911EAF"/>
    <w:rsid w:val="27DB0DCC"/>
    <w:rsid w:val="27E3A61F"/>
    <w:rsid w:val="27F2B4F7"/>
    <w:rsid w:val="27F5C9C0"/>
    <w:rsid w:val="28005618"/>
    <w:rsid w:val="282A30A5"/>
    <w:rsid w:val="283B1CB4"/>
    <w:rsid w:val="28446F24"/>
    <w:rsid w:val="2857E744"/>
    <w:rsid w:val="285B1ED8"/>
    <w:rsid w:val="286D2829"/>
    <w:rsid w:val="289CE303"/>
    <w:rsid w:val="28A18462"/>
    <w:rsid w:val="28ACC1A9"/>
    <w:rsid w:val="28BF69B4"/>
    <w:rsid w:val="28C15D4B"/>
    <w:rsid w:val="28D1002B"/>
    <w:rsid w:val="28E0F6B3"/>
    <w:rsid w:val="28E818E4"/>
    <w:rsid w:val="2901364A"/>
    <w:rsid w:val="291B584F"/>
    <w:rsid w:val="29201B4E"/>
    <w:rsid w:val="292599FD"/>
    <w:rsid w:val="292B7240"/>
    <w:rsid w:val="2940061B"/>
    <w:rsid w:val="29428A9D"/>
    <w:rsid w:val="2970FE30"/>
    <w:rsid w:val="29733A00"/>
    <w:rsid w:val="29A33A07"/>
    <w:rsid w:val="29A5F88C"/>
    <w:rsid w:val="29AF099C"/>
    <w:rsid w:val="29BA8221"/>
    <w:rsid w:val="29E1E232"/>
    <w:rsid w:val="29E2318D"/>
    <w:rsid w:val="29E70092"/>
    <w:rsid w:val="2A0178B3"/>
    <w:rsid w:val="2A07FFB4"/>
    <w:rsid w:val="2A147817"/>
    <w:rsid w:val="2A14F096"/>
    <w:rsid w:val="2A2DDDDD"/>
    <w:rsid w:val="2A45D74A"/>
    <w:rsid w:val="2A6FF08C"/>
    <w:rsid w:val="2A73FA76"/>
    <w:rsid w:val="2A746863"/>
    <w:rsid w:val="2A8D776E"/>
    <w:rsid w:val="2A96906F"/>
    <w:rsid w:val="2ABD52A0"/>
    <w:rsid w:val="2AC220BE"/>
    <w:rsid w:val="2ACFFB2F"/>
    <w:rsid w:val="2AD4E610"/>
    <w:rsid w:val="2AD711BF"/>
    <w:rsid w:val="2ADCAB5D"/>
    <w:rsid w:val="2AF539CB"/>
    <w:rsid w:val="2B028601"/>
    <w:rsid w:val="2B1C8066"/>
    <w:rsid w:val="2B264594"/>
    <w:rsid w:val="2B28493B"/>
    <w:rsid w:val="2B3BC451"/>
    <w:rsid w:val="2B44DFCC"/>
    <w:rsid w:val="2B49417D"/>
    <w:rsid w:val="2B5C8F4C"/>
    <w:rsid w:val="2B600EEA"/>
    <w:rsid w:val="2B6B83ED"/>
    <w:rsid w:val="2B6D8762"/>
    <w:rsid w:val="2B90EE97"/>
    <w:rsid w:val="2B9818E3"/>
    <w:rsid w:val="2BA5A5D9"/>
    <w:rsid w:val="2BC8D95D"/>
    <w:rsid w:val="2BC8EF09"/>
    <w:rsid w:val="2BCC064A"/>
    <w:rsid w:val="2BD42CF6"/>
    <w:rsid w:val="2BD922AD"/>
    <w:rsid w:val="2BF2577D"/>
    <w:rsid w:val="2C056A38"/>
    <w:rsid w:val="2C073ACF"/>
    <w:rsid w:val="2C2B3301"/>
    <w:rsid w:val="2C330B28"/>
    <w:rsid w:val="2C35BAE1"/>
    <w:rsid w:val="2C396F37"/>
    <w:rsid w:val="2C4EB5FE"/>
    <w:rsid w:val="2C64A422"/>
    <w:rsid w:val="2C6D6A8C"/>
    <w:rsid w:val="2C763908"/>
    <w:rsid w:val="2CA4AF56"/>
    <w:rsid w:val="2CB122F5"/>
    <w:rsid w:val="2CE575BC"/>
    <w:rsid w:val="2CE60A33"/>
    <w:rsid w:val="2CF1B92E"/>
    <w:rsid w:val="2D0381C5"/>
    <w:rsid w:val="2D0B6F4B"/>
    <w:rsid w:val="2D2F259B"/>
    <w:rsid w:val="2D43EEE5"/>
    <w:rsid w:val="2D47E13C"/>
    <w:rsid w:val="2D531ABC"/>
    <w:rsid w:val="2D8D83F3"/>
    <w:rsid w:val="2DA24A9F"/>
    <w:rsid w:val="2DAD0544"/>
    <w:rsid w:val="2DBC7501"/>
    <w:rsid w:val="2DC596DD"/>
    <w:rsid w:val="2DE7745F"/>
    <w:rsid w:val="2DEF7EBA"/>
    <w:rsid w:val="2E044285"/>
    <w:rsid w:val="2E33B7A4"/>
    <w:rsid w:val="2E3BEC30"/>
    <w:rsid w:val="2E4ACA22"/>
    <w:rsid w:val="2E6B6438"/>
    <w:rsid w:val="2E727567"/>
    <w:rsid w:val="2E8C5007"/>
    <w:rsid w:val="2E8ECAA4"/>
    <w:rsid w:val="2E8FC111"/>
    <w:rsid w:val="2E9042FD"/>
    <w:rsid w:val="2E943354"/>
    <w:rsid w:val="2EA25198"/>
    <w:rsid w:val="2ECF9894"/>
    <w:rsid w:val="2F0F1B88"/>
    <w:rsid w:val="2F1D455C"/>
    <w:rsid w:val="2F1DC5C9"/>
    <w:rsid w:val="2F286D54"/>
    <w:rsid w:val="2F3C570F"/>
    <w:rsid w:val="2F5DE62D"/>
    <w:rsid w:val="2F8C7DF3"/>
    <w:rsid w:val="2FA2DD1C"/>
    <w:rsid w:val="2FB7230C"/>
    <w:rsid w:val="2FD0CC25"/>
    <w:rsid w:val="2FE5C63E"/>
    <w:rsid w:val="303056CF"/>
    <w:rsid w:val="306F7617"/>
    <w:rsid w:val="30778365"/>
    <w:rsid w:val="308ED74F"/>
    <w:rsid w:val="30912FBE"/>
    <w:rsid w:val="309F179F"/>
    <w:rsid w:val="30A50BEC"/>
    <w:rsid w:val="30AA60A0"/>
    <w:rsid w:val="30BBF4EA"/>
    <w:rsid w:val="30CC1521"/>
    <w:rsid w:val="30CD3395"/>
    <w:rsid w:val="30E2C121"/>
    <w:rsid w:val="30EB9672"/>
    <w:rsid w:val="3111ADD3"/>
    <w:rsid w:val="31156CC6"/>
    <w:rsid w:val="312B3208"/>
    <w:rsid w:val="31396B73"/>
    <w:rsid w:val="313C2605"/>
    <w:rsid w:val="317D0C34"/>
    <w:rsid w:val="31800016"/>
    <w:rsid w:val="318F6C43"/>
    <w:rsid w:val="31A36D7B"/>
    <w:rsid w:val="31AD5A9C"/>
    <w:rsid w:val="31AE922E"/>
    <w:rsid w:val="31B0263C"/>
    <w:rsid w:val="31C20323"/>
    <w:rsid w:val="31C29C17"/>
    <w:rsid w:val="31CD88F1"/>
    <w:rsid w:val="31D31A87"/>
    <w:rsid w:val="31DD23BE"/>
    <w:rsid w:val="3217735E"/>
    <w:rsid w:val="323A2323"/>
    <w:rsid w:val="325696DC"/>
    <w:rsid w:val="32764A7D"/>
    <w:rsid w:val="327D4F39"/>
    <w:rsid w:val="32C2C950"/>
    <w:rsid w:val="32CB61A3"/>
    <w:rsid w:val="32E34A33"/>
    <w:rsid w:val="32E5879B"/>
    <w:rsid w:val="330D333F"/>
    <w:rsid w:val="33242FD0"/>
    <w:rsid w:val="332E54FE"/>
    <w:rsid w:val="3348664F"/>
    <w:rsid w:val="334D0DB5"/>
    <w:rsid w:val="337C58B6"/>
    <w:rsid w:val="337EF4DF"/>
    <w:rsid w:val="33835595"/>
    <w:rsid w:val="33ABC63D"/>
    <w:rsid w:val="33AE3A16"/>
    <w:rsid w:val="33D910A4"/>
    <w:rsid w:val="33DB04C7"/>
    <w:rsid w:val="33F9E71F"/>
    <w:rsid w:val="3410059B"/>
    <w:rsid w:val="3417ABA2"/>
    <w:rsid w:val="34229FBC"/>
    <w:rsid w:val="34366130"/>
    <w:rsid w:val="34375CDF"/>
    <w:rsid w:val="3448A3B6"/>
    <w:rsid w:val="3464CE9E"/>
    <w:rsid w:val="3466E6A5"/>
    <w:rsid w:val="346F1E8F"/>
    <w:rsid w:val="347CD584"/>
    <w:rsid w:val="348A3F2A"/>
    <w:rsid w:val="348F38D4"/>
    <w:rsid w:val="348FF60E"/>
    <w:rsid w:val="349C6129"/>
    <w:rsid w:val="34A53887"/>
    <w:rsid w:val="34B17178"/>
    <w:rsid w:val="34BCF390"/>
    <w:rsid w:val="34BF9B4C"/>
    <w:rsid w:val="34C191AF"/>
    <w:rsid w:val="34C958EB"/>
    <w:rsid w:val="35063E62"/>
    <w:rsid w:val="35159A41"/>
    <w:rsid w:val="352609EF"/>
    <w:rsid w:val="3528E653"/>
    <w:rsid w:val="35337B88"/>
    <w:rsid w:val="354B74F5"/>
    <w:rsid w:val="354D2F9E"/>
    <w:rsid w:val="3551AE6A"/>
    <w:rsid w:val="3556FB92"/>
    <w:rsid w:val="355CABAC"/>
    <w:rsid w:val="356F8CFC"/>
    <w:rsid w:val="3578B178"/>
    <w:rsid w:val="3590EFEE"/>
    <w:rsid w:val="3593ED9A"/>
    <w:rsid w:val="359C5F16"/>
    <w:rsid w:val="35CB2237"/>
    <w:rsid w:val="35D2F169"/>
    <w:rsid w:val="35D799F6"/>
    <w:rsid w:val="35DC604E"/>
    <w:rsid w:val="35F10511"/>
    <w:rsid w:val="35F1CF1B"/>
    <w:rsid w:val="35F815EA"/>
    <w:rsid w:val="35F90851"/>
    <w:rsid w:val="360F3B14"/>
    <w:rsid w:val="361CBBE9"/>
    <w:rsid w:val="3624D603"/>
    <w:rsid w:val="36436749"/>
    <w:rsid w:val="36565D54"/>
    <w:rsid w:val="3663AF03"/>
    <w:rsid w:val="3663B06C"/>
    <w:rsid w:val="3666847A"/>
    <w:rsid w:val="366BC70B"/>
    <w:rsid w:val="366BC88D"/>
    <w:rsid w:val="36758180"/>
    <w:rsid w:val="367A2949"/>
    <w:rsid w:val="367B5241"/>
    <w:rsid w:val="3692B39A"/>
    <w:rsid w:val="36B23265"/>
    <w:rsid w:val="36C0DE31"/>
    <w:rsid w:val="36E87585"/>
    <w:rsid w:val="36EC8BA0"/>
    <w:rsid w:val="36F5262E"/>
    <w:rsid w:val="36FCB9A5"/>
    <w:rsid w:val="370CBBA7"/>
    <w:rsid w:val="37326AE3"/>
    <w:rsid w:val="3747FEF0"/>
    <w:rsid w:val="375ECAE9"/>
    <w:rsid w:val="37915695"/>
    <w:rsid w:val="3791E135"/>
    <w:rsid w:val="3795A129"/>
    <w:rsid w:val="37A64A99"/>
    <w:rsid w:val="37AAD6FA"/>
    <w:rsid w:val="37B0692B"/>
    <w:rsid w:val="37BAA360"/>
    <w:rsid w:val="37DDD568"/>
    <w:rsid w:val="37E25174"/>
    <w:rsid w:val="381C848D"/>
    <w:rsid w:val="381D9839"/>
    <w:rsid w:val="38258DE3"/>
    <w:rsid w:val="383CBF7E"/>
    <w:rsid w:val="38609FE8"/>
    <w:rsid w:val="3862351C"/>
    <w:rsid w:val="38767D5E"/>
    <w:rsid w:val="387C4E64"/>
    <w:rsid w:val="38854A30"/>
    <w:rsid w:val="38C162B6"/>
    <w:rsid w:val="38C801C4"/>
    <w:rsid w:val="38C86B72"/>
    <w:rsid w:val="3908718D"/>
    <w:rsid w:val="3911317A"/>
    <w:rsid w:val="3912A4CD"/>
    <w:rsid w:val="3921A303"/>
    <w:rsid w:val="394D67DD"/>
    <w:rsid w:val="3955F598"/>
    <w:rsid w:val="39562869"/>
    <w:rsid w:val="39631995"/>
    <w:rsid w:val="396DF99D"/>
    <w:rsid w:val="39738B1E"/>
    <w:rsid w:val="3985E872"/>
    <w:rsid w:val="398786A1"/>
    <w:rsid w:val="39A9D511"/>
    <w:rsid w:val="39B84540"/>
    <w:rsid w:val="39C72237"/>
    <w:rsid w:val="39CDD3BE"/>
    <w:rsid w:val="39D26745"/>
    <w:rsid w:val="39D755BB"/>
    <w:rsid w:val="39D88B85"/>
    <w:rsid w:val="39FE424A"/>
    <w:rsid w:val="3A02BDB2"/>
    <w:rsid w:val="3A200A9C"/>
    <w:rsid w:val="3A2D38A6"/>
    <w:rsid w:val="3A32E662"/>
    <w:rsid w:val="3A39DE7A"/>
    <w:rsid w:val="3A3F0AF5"/>
    <w:rsid w:val="3A5959D6"/>
    <w:rsid w:val="3A60D38B"/>
    <w:rsid w:val="3A8C4702"/>
    <w:rsid w:val="3A93F6F3"/>
    <w:rsid w:val="3AAFED7B"/>
    <w:rsid w:val="3AB2AD79"/>
    <w:rsid w:val="3AD42959"/>
    <w:rsid w:val="3AD5DC10"/>
    <w:rsid w:val="3AF55D61"/>
    <w:rsid w:val="3B123AAC"/>
    <w:rsid w:val="3B1AD2FF"/>
    <w:rsid w:val="3B54254F"/>
    <w:rsid w:val="3B5F78EF"/>
    <w:rsid w:val="3B65A52A"/>
    <w:rsid w:val="3B6751D2"/>
    <w:rsid w:val="3B86D323"/>
    <w:rsid w:val="3B94D61A"/>
    <w:rsid w:val="3BAFF3F4"/>
    <w:rsid w:val="3BCFA4B8"/>
    <w:rsid w:val="3BE4DA33"/>
    <w:rsid w:val="3BFFC473"/>
    <w:rsid w:val="3C0343D5"/>
    <w:rsid w:val="3C1848E5"/>
    <w:rsid w:val="3C2C825D"/>
    <w:rsid w:val="3C579156"/>
    <w:rsid w:val="3C579B75"/>
    <w:rsid w:val="3C5DD8C8"/>
    <w:rsid w:val="3C74C20B"/>
    <w:rsid w:val="3C9C6A94"/>
    <w:rsid w:val="3CAA579B"/>
    <w:rsid w:val="3CAFB2F4"/>
    <w:rsid w:val="3CC08F26"/>
    <w:rsid w:val="3CE7E57C"/>
    <w:rsid w:val="3CE99953"/>
    <w:rsid w:val="3CF01850"/>
    <w:rsid w:val="3CFD74E4"/>
    <w:rsid w:val="3D188BEA"/>
    <w:rsid w:val="3D30845C"/>
    <w:rsid w:val="3D5B1BDD"/>
    <w:rsid w:val="3D5D3BB8"/>
    <w:rsid w:val="3D63EEB3"/>
    <w:rsid w:val="3D6AF706"/>
    <w:rsid w:val="3D82F77C"/>
    <w:rsid w:val="3D88195F"/>
    <w:rsid w:val="3DB2A123"/>
    <w:rsid w:val="3DEED630"/>
    <w:rsid w:val="3DFCDD62"/>
    <w:rsid w:val="3E0426C9"/>
    <w:rsid w:val="3E044D07"/>
    <w:rsid w:val="3E0AA2BE"/>
    <w:rsid w:val="3E146D3E"/>
    <w:rsid w:val="3E1A3190"/>
    <w:rsid w:val="3E2211A8"/>
    <w:rsid w:val="3E269D92"/>
    <w:rsid w:val="3E2BD1AA"/>
    <w:rsid w:val="3E35A248"/>
    <w:rsid w:val="3E369825"/>
    <w:rsid w:val="3E69FD1C"/>
    <w:rsid w:val="3E7BD9DB"/>
    <w:rsid w:val="3E81C390"/>
    <w:rsid w:val="3E8DD543"/>
    <w:rsid w:val="3E98FFC3"/>
    <w:rsid w:val="3EC0AB67"/>
    <w:rsid w:val="3EC1039B"/>
    <w:rsid w:val="3ED9EF6F"/>
    <w:rsid w:val="3EF21BAD"/>
    <w:rsid w:val="3EFF1632"/>
    <w:rsid w:val="3F06ECF1"/>
    <w:rsid w:val="3F1CBB4F"/>
    <w:rsid w:val="3F257BDB"/>
    <w:rsid w:val="3F4A6674"/>
    <w:rsid w:val="3F4CAE29"/>
    <w:rsid w:val="3F521E85"/>
    <w:rsid w:val="3F54F334"/>
    <w:rsid w:val="3F573679"/>
    <w:rsid w:val="3F577715"/>
    <w:rsid w:val="3F6B9802"/>
    <w:rsid w:val="3F8243FE"/>
    <w:rsid w:val="3F97CA9E"/>
    <w:rsid w:val="3F99EA18"/>
    <w:rsid w:val="3FC146A0"/>
    <w:rsid w:val="3FC8CE84"/>
    <w:rsid w:val="3FD31FA7"/>
    <w:rsid w:val="3FF5CDE1"/>
    <w:rsid w:val="400DC573"/>
    <w:rsid w:val="400E5E67"/>
    <w:rsid w:val="400EE8D0"/>
    <w:rsid w:val="40392EED"/>
    <w:rsid w:val="403BE652"/>
    <w:rsid w:val="4067AC27"/>
    <w:rsid w:val="4072D6A7"/>
    <w:rsid w:val="407B592E"/>
    <w:rsid w:val="407E3EEB"/>
    <w:rsid w:val="40A1FCC1"/>
    <w:rsid w:val="40DA9283"/>
    <w:rsid w:val="40E0C3D5"/>
    <w:rsid w:val="40F6E743"/>
    <w:rsid w:val="40FEED1D"/>
    <w:rsid w:val="41008B4C"/>
    <w:rsid w:val="41235CE4"/>
    <w:rsid w:val="41242FEA"/>
    <w:rsid w:val="41243D58"/>
    <w:rsid w:val="412FA9AC"/>
    <w:rsid w:val="41320725"/>
    <w:rsid w:val="41429AC7"/>
    <w:rsid w:val="414AE187"/>
    <w:rsid w:val="414B7688"/>
    <w:rsid w:val="415BFA29"/>
    <w:rsid w:val="4161E8D1"/>
    <w:rsid w:val="41A37026"/>
    <w:rsid w:val="41AD46BA"/>
    <w:rsid w:val="41B7E662"/>
    <w:rsid w:val="41B86435"/>
    <w:rsid w:val="41C2FC7A"/>
    <w:rsid w:val="41C8429F"/>
    <w:rsid w:val="41CB08B0"/>
    <w:rsid w:val="41D29747"/>
    <w:rsid w:val="41D559CE"/>
    <w:rsid w:val="41D84E2B"/>
    <w:rsid w:val="41DCEC4A"/>
    <w:rsid w:val="41EB976B"/>
    <w:rsid w:val="41F92B3D"/>
    <w:rsid w:val="41F9C995"/>
    <w:rsid w:val="41FF97A5"/>
    <w:rsid w:val="42028A21"/>
    <w:rsid w:val="42054BAD"/>
    <w:rsid w:val="420EA4EF"/>
    <w:rsid w:val="422F5F6A"/>
    <w:rsid w:val="42393566"/>
    <w:rsid w:val="4253C499"/>
    <w:rsid w:val="425419CC"/>
    <w:rsid w:val="4268273D"/>
    <w:rsid w:val="429B4B3E"/>
    <w:rsid w:val="42A58496"/>
    <w:rsid w:val="42C0D52C"/>
    <w:rsid w:val="42D5CEA9"/>
    <w:rsid w:val="42E53A5B"/>
    <w:rsid w:val="42E6284B"/>
    <w:rsid w:val="42FA6881"/>
    <w:rsid w:val="42FF42CD"/>
    <w:rsid w:val="4302A6C8"/>
    <w:rsid w:val="4305371A"/>
    <w:rsid w:val="4306959B"/>
    <w:rsid w:val="4314C793"/>
    <w:rsid w:val="4314DDBE"/>
    <w:rsid w:val="4320AF4D"/>
    <w:rsid w:val="4332F1D6"/>
    <w:rsid w:val="434567B1"/>
    <w:rsid w:val="434C56A1"/>
    <w:rsid w:val="434DACCF"/>
    <w:rsid w:val="43615C91"/>
    <w:rsid w:val="436F663E"/>
    <w:rsid w:val="43715348"/>
    <w:rsid w:val="43821961"/>
    <w:rsid w:val="438B88B3"/>
    <w:rsid w:val="4391E684"/>
    <w:rsid w:val="43AC6E2B"/>
    <w:rsid w:val="43B6C32E"/>
    <w:rsid w:val="43D1E3C9"/>
    <w:rsid w:val="43D3A079"/>
    <w:rsid w:val="43DC2E34"/>
    <w:rsid w:val="43FD3A88"/>
    <w:rsid w:val="4409364E"/>
    <w:rsid w:val="4422C352"/>
    <w:rsid w:val="4428B79F"/>
    <w:rsid w:val="442D9B7D"/>
    <w:rsid w:val="4442AAC6"/>
    <w:rsid w:val="44456AAA"/>
    <w:rsid w:val="44476FA5"/>
    <w:rsid w:val="444838F0"/>
    <w:rsid w:val="445D28B5"/>
    <w:rsid w:val="44685335"/>
    <w:rsid w:val="446A6465"/>
    <w:rsid w:val="447BBF53"/>
    <w:rsid w:val="44960DF1"/>
    <w:rsid w:val="449792D1"/>
    <w:rsid w:val="44E294BE"/>
    <w:rsid w:val="44F2FBD1"/>
    <w:rsid w:val="453645DF"/>
    <w:rsid w:val="453AD966"/>
    <w:rsid w:val="455914BC"/>
    <w:rsid w:val="45796C66"/>
    <w:rsid w:val="458744B6"/>
    <w:rsid w:val="4591A135"/>
    <w:rsid w:val="459AADB0"/>
    <w:rsid w:val="459FC7FF"/>
    <w:rsid w:val="45A89284"/>
    <w:rsid w:val="45B7A347"/>
    <w:rsid w:val="45E30D32"/>
    <w:rsid w:val="45F4B923"/>
    <w:rsid w:val="45F5747A"/>
    <w:rsid w:val="45F61862"/>
    <w:rsid w:val="46028E83"/>
    <w:rsid w:val="4622A8C8"/>
    <w:rsid w:val="4639B012"/>
    <w:rsid w:val="463C82E3"/>
    <w:rsid w:val="46580F9C"/>
    <w:rsid w:val="4663DE9A"/>
    <w:rsid w:val="46715033"/>
    <w:rsid w:val="46AEC9D6"/>
    <w:rsid w:val="46B31F2B"/>
    <w:rsid w:val="46B651BA"/>
    <w:rsid w:val="46C8CD58"/>
    <w:rsid w:val="46D134EC"/>
    <w:rsid w:val="46DA5B34"/>
    <w:rsid w:val="46F5545C"/>
    <w:rsid w:val="46FBC10D"/>
    <w:rsid w:val="4718AB20"/>
    <w:rsid w:val="4743295D"/>
    <w:rsid w:val="47682A8B"/>
    <w:rsid w:val="477940B1"/>
    <w:rsid w:val="477AE1B4"/>
    <w:rsid w:val="47939A87"/>
    <w:rsid w:val="47A7A19D"/>
    <w:rsid w:val="47B1239A"/>
    <w:rsid w:val="47CE9007"/>
    <w:rsid w:val="47D11AC5"/>
    <w:rsid w:val="47E0E837"/>
    <w:rsid w:val="47F6F827"/>
    <w:rsid w:val="4805F5E9"/>
    <w:rsid w:val="480D49AD"/>
    <w:rsid w:val="4825A7C1"/>
    <w:rsid w:val="4832FAD9"/>
    <w:rsid w:val="484B00B9"/>
    <w:rsid w:val="484BFD74"/>
    <w:rsid w:val="488F92B7"/>
    <w:rsid w:val="48A9B5A2"/>
    <w:rsid w:val="48DF306D"/>
    <w:rsid w:val="490E79BD"/>
    <w:rsid w:val="49139034"/>
    <w:rsid w:val="4917168C"/>
    <w:rsid w:val="492078CA"/>
    <w:rsid w:val="49369610"/>
    <w:rsid w:val="493E7BAB"/>
    <w:rsid w:val="4941096B"/>
    <w:rsid w:val="49500A16"/>
    <w:rsid w:val="4955BDE5"/>
    <w:rsid w:val="497B5BFB"/>
    <w:rsid w:val="498A7756"/>
    <w:rsid w:val="49A0AC36"/>
    <w:rsid w:val="49AEB5B9"/>
    <w:rsid w:val="49B50DDC"/>
    <w:rsid w:val="49C052EA"/>
    <w:rsid w:val="49C5B236"/>
    <w:rsid w:val="49D6663E"/>
    <w:rsid w:val="49DF9ECA"/>
    <w:rsid w:val="49E6EDC0"/>
    <w:rsid w:val="49EA5C6C"/>
    <w:rsid w:val="49EBBF4C"/>
    <w:rsid w:val="49F38159"/>
    <w:rsid w:val="49F41658"/>
    <w:rsid w:val="4A084B45"/>
    <w:rsid w:val="4A1D80AF"/>
    <w:rsid w:val="4A33E58A"/>
    <w:rsid w:val="4A47260D"/>
    <w:rsid w:val="4A4BDEF7"/>
    <w:rsid w:val="4A6ACB47"/>
    <w:rsid w:val="4A8980D3"/>
    <w:rsid w:val="4A94F521"/>
    <w:rsid w:val="4AA44664"/>
    <w:rsid w:val="4AB79005"/>
    <w:rsid w:val="4ADDEDAD"/>
    <w:rsid w:val="4B02E8D8"/>
    <w:rsid w:val="4B11B69C"/>
    <w:rsid w:val="4B1770C7"/>
    <w:rsid w:val="4B34288F"/>
    <w:rsid w:val="4B35BC26"/>
    <w:rsid w:val="4B37CDCF"/>
    <w:rsid w:val="4B42523F"/>
    <w:rsid w:val="4B451D40"/>
    <w:rsid w:val="4B4CE329"/>
    <w:rsid w:val="4B53CCC9"/>
    <w:rsid w:val="4B775AF1"/>
    <w:rsid w:val="4B77E5F6"/>
    <w:rsid w:val="4B79A2A6"/>
    <w:rsid w:val="4B8FBF8E"/>
    <w:rsid w:val="4B919C13"/>
    <w:rsid w:val="4B9BC7FD"/>
    <w:rsid w:val="4BA1BC4A"/>
    <w:rsid w:val="4BB295BC"/>
    <w:rsid w:val="4BF6FCF4"/>
    <w:rsid w:val="4C1C3D0F"/>
    <w:rsid w:val="4C23B1D6"/>
    <w:rsid w:val="4C23FC88"/>
    <w:rsid w:val="4C33320C"/>
    <w:rsid w:val="4C353892"/>
    <w:rsid w:val="4C422F9B"/>
    <w:rsid w:val="4C6CA684"/>
    <w:rsid w:val="4C6D6E56"/>
    <w:rsid w:val="4C7DDFDF"/>
    <w:rsid w:val="4C7E1D48"/>
    <w:rsid w:val="4C8DDD7B"/>
    <w:rsid w:val="4C921C22"/>
    <w:rsid w:val="4C955A45"/>
    <w:rsid w:val="4CBD1FEA"/>
    <w:rsid w:val="4CC9E0BC"/>
    <w:rsid w:val="4CCA9C1B"/>
    <w:rsid w:val="4CD65955"/>
    <w:rsid w:val="4CE8A4C3"/>
    <w:rsid w:val="4CF4B417"/>
    <w:rsid w:val="4CFCB66B"/>
    <w:rsid w:val="4D0A37B1"/>
    <w:rsid w:val="4D2391E4"/>
    <w:rsid w:val="4D2B221B"/>
    <w:rsid w:val="4D515738"/>
    <w:rsid w:val="4D599AFB"/>
    <w:rsid w:val="4D5C11DD"/>
    <w:rsid w:val="4D5F1CEB"/>
    <w:rsid w:val="4D7EBA5C"/>
    <w:rsid w:val="4D887A5E"/>
    <w:rsid w:val="4DB0277E"/>
    <w:rsid w:val="4DB9187B"/>
    <w:rsid w:val="4DBA95D0"/>
    <w:rsid w:val="4DBDB346"/>
    <w:rsid w:val="4DCD7BF2"/>
    <w:rsid w:val="4DE20528"/>
    <w:rsid w:val="4DEB6A11"/>
    <w:rsid w:val="4DF0A306"/>
    <w:rsid w:val="4E27295D"/>
    <w:rsid w:val="4E48E369"/>
    <w:rsid w:val="4E62F35C"/>
    <w:rsid w:val="4E69F851"/>
    <w:rsid w:val="4E6E12E1"/>
    <w:rsid w:val="4E7A970E"/>
    <w:rsid w:val="4E7AC2C6"/>
    <w:rsid w:val="4E868720"/>
    <w:rsid w:val="4E96F5D3"/>
    <w:rsid w:val="4E9992F7"/>
    <w:rsid w:val="4EA11973"/>
    <w:rsid w:val="4EA472FF"/>
    <w:rsid w:val="4EB0667C"/>
    <w:rsid w:val="4EBE98F7"/>
    <w:rsid w:val="4EDDE777"/>
    <w:rsid w:val="4EDFD481"/>
    <w:rsid w:val="4EE40E95"/>
    <w:rsid w:val="4EEF37DD"/>
    <w:rsid w:val="4EFFB2BB"/>
    <w:rsid w:val="4F22163B"/>
    <w:rsid w:val="4F254467"/>
    <w:rsid w:val="4F3D3DD4"/>
    <w:rsid w:val="4F4E87F6"/>
    <w:rsid w:val="4F533A62"/>
    <w:rsid w:val="4F5B20F6"/>
    <w:rsid w:val="4F659D37"/>
    <w:rsid w:val="4FCEDED6"/>
    <w:rsid w:val="4FDE3657"/>
    <w:rsid w:val="4FE33EB4"/>
    <w:rsid w:val="50172829"/>
    <w:rsid w:val="502D9278"/>
    <w:rsid w:val="502FDE4A"/>
    <w:rsid w:val="50407295"/>
    <w:rsid w:val="505D0B4F"/>
    <w:rsid w:val="505D8552"/>
    <w:rsid w:val="506571DD"/>
    <w:rsid w:val="50726604"/>
    <w:rsid w:val="5074B476"/>
    <w:rsid w:val="509604EC"/>
    <w:rsid w:val="50B1702F"/>
    <w:rsid w:val="50B7C9C3"/>
    <w:rsid w:val="50C90EC1"/>
    <w:rsid w:val="50D544F7"/>
    <w:rsid w:val="50EF4315"/>
    <w:rsid w:val="50FA238F"/>
    <w:rsid w:val="5128967F"/>
    <w:rsid w:val="513327BA"/>
    <w:rsid w:val="5138B66F"/>
    <w:rsid w:val="51398A66"/>
    <w:rsid w:val="513AEC78"/>
    <w:rsid w:val="51405510"/>
    <w:rsid w:val="5141E77E"/>
    <w:rsid w:val="5150F96A"/>
    <w:rsid w:val="51518E6B"/>
    <w:rsid w:val="515FD661"/>
    <w:rsid w:val="516C719D"/>
    <w:rsid w:val="5190910D"/>
    <w:rsid w:val="51983A98"/>
    <w:rsid w:val="51A79648"/>
    <w:rsid w:val="51BEEE19"/>
    <w:rsid w:val="51E1D718"/>
    <w:rsid w:val="51F5A964"/>
    <w:rsid w:val="520F5D6B"/>
    <w:rsid w:val="521191C7"/>
    <w:rsid w:val="52229FC3"/>
    <w:rsid w:val="5232775D"/>
    <w:rsid w:val="523D1DB2"/>
    <w:rsid w:val="5242DE4E"/>
    <w:rsid w:val="5243BF43"/>
    <w:rsid w:val="5263DB52"/>
    <w:rsid w:val="5263F416"/>
    <w:rsid w:val="526FDBD0"/>
    <w:rsid w:val="529B0277"/>
    <w:rsid w:val="52A16CD9"/>
    <w:rsid w:val="52A8CC84"/>
    <w:rsid w:val="52BCEE0E"/>
    <w:rsid w:val="52CDAD64"/>
    <w:rsid w:val="52D0CD0C"/>
    <w:rsid w:val="52E73A25"/>
    <w:rsid w:val="52F6A185"/>
    <w:rsid w:val="5313614A"/>
    <w:rsid w:val="53279E56"/>
    <w:rsid w:val="532DBE3F"/>
    <w:rsid w:val="5337DC45"/>
    <w:rsid w:val="53573064"/>
    <w:rsid w:val="5361965A"/>
    <w:rsid w:val="5366C6D1"/>
    <w:rsid w:val="537173CA"/>
    <w:rsid w:val="539A26FF"/>
    <w:rsid w:val="53AC36B7"/>
    <w:rsid w:val="53AE65E7"/>
    <w:rsid w:val="53B9A850"/>
    <w:rsid w:val="53C3915B"/>
    <w:rsid w:val="53C3B72D"/>
    <w:rsid w:val="53C58979"/>
    <w:rsid w:val="53D0D9EB"/>
    <w:rsid w:val="53EBD24D"/>
    <w:rsid w:val="53F3ACCA"/>
    <w:rsid w:val="53FC76A7"/>
    <w:rsid w:val="540612F4"/>
    <w:rsid w:val="5409B56F"/>
    <w:rsid w:val="541698AC"/>
    <w:rsid w:val="5416DE0C"/>
    <w:rsid w:val="54198D09"/>
    <w:rsid w:val="5425B4E7"/>
    <w:rsid w:val="543A854B"/>
    <w:rsid w:val="5443A0C6"/>
    <w:rsid w:val="5458122C"/>
    <w:rsid w:val="548B817A"/>
    <w:rsid w:val="54ACCA13"/>
    <w:rsid w:val="54AF27F3"/>
    <w:rsid w:val="54D3A9C2"/>
    <w:rsid w:val="54E3AD59"/>
    <w:rsid w:val="55023C43"/>
    <w:rsid w:val="552F39C5"/>
    <w:rsid w:val="554675F8"/>
    <w:rsid w:val="5558B7E5"/>
    <w:rsid w:val="55601E29"/>
    <w:rsid w:val="55668C4A"/>
    <w:rsid w:val="55691D9C"/>
    <w:rsid w:val="557409C6"/>
    <w:rsid w:val="557A4A80"/>
    <w:rsid w:val="55819967"/>
    <w:rsid w:val="5588181C"/>
    <w:rsid w:val="559B3881"/>
    <w:rsid w:val="55A12E36"/>
    <w:rsid w:val="55A2E329"/>
    <w:rsid w:val="55B87858"/>
    <w:rsid w:val="55D28C6E"/>
    <w:rsid w:val="55E4F7B1"/>
    <w:rsid w:val="55F62F10"/>
    <w:rsid w:val="55F8020C"/>
    <w:rsid w:val="562E586E"/>
    <w:rsid w:val="562F239B"/>
    <w:rsid w:val="56385ADC"/>
    <w:rsid w:val="563EF2B5"/>
    <w:rsid w:val="564428AB"/>
    <w:rsid w:val="56581996"/>
    <w:rsid w:val="568BDA1F"/>
    <w:rsid w:val="56B935FC"/>
    <w:rsid w:val="56C9E7A9"/>
    <w:rsid w:val="56D8B18A"/>
    <w:rsid w:val="56E2AB00"/>
    <w:rsid w:val="56E5B069"/>
    <w:rsid w:val="5700F62C"/>
    <w:rsid w:val="5706390A"/>
    <w:rsid w:val="5718498A"/>
    <w:rsid w:val="572D1ACE"/>
    <w:rsid w:val="573182A1"/>
    <w:rsid w:val="573C6E72"/>
    <w:rsid w:val="573CDF50"/>
    <w:rsid w:val="574AB9AD"/>
    <w:rsid w:val="57621BA2"/>
    <w:rsid w:val="57657942"/>
    <w:rsid w:val="5765D8CC"/>
    <w:rsid w:val="5774D444"/>
    <w:rsid w:val="577784BD"/>
    <w:rsid w:val="5789F000"/>
    <w:rsid w:val="57A78A4F"/>
    <w:rsid w:val="57B379C7"/>
    <w:rsid w:val="57C0DC62"/>
    <w:rsid w:val="57D8296D"/>
    <w:rsid w:val="57EB0AEA"/>
    <w:rsid w:val="57F44E9E"/>
    <w:rsid w:val="582E3D4C"/>
    <w:rsid w:val="583BA769"/>
    <w:rsid w:val="58414EF7"/>
    <w:rsid w:val="5845EA23"/>
    <w:rsid w:val="584DF16E"/>
    <w:rsid w:val="585FFC03"/>
    <w:rsid w:val="58675639"/>
    <w:rsid w:val="5877D9D0"/>
    <w:rsid w:val="58893974"/>
    <w:rsid w:val="588CAB14"/>
    <w:rsid w:val="589D8AFC"/>
    <w:rsid w:val="589F292B"/>
    <w:rsid w:val="589F5250"/>
    <w:rsid w:val="58BB7BD4"/>
    <w:rsid w:val="58C03E13"/>
    <w:rsid w:val="58C0A407"/>
    <w:rsid w:val="58F00599"/>
    <w:rsid w:val="58FD2B17"/>
    <w:rsid w:val="5906F1B2"/>
    <w:rsid w:val="59091CC1"/>
    <w:rsid w:val="5911037C"/>
    <w:rsid w:val="5916A142"/>
    <w:rsid w:val="591E857D"/>
    <w:rsid w:val="5950EC03"/>
    <w:rsid w:val="5951E04D"/>
    <w:rsid w:val="5956AD7F"/>
    <w:rsid w:val="596A9162"/>
    <w:rsid w:val="5993C4AF"/>
    <w:rsid w:val="5996AAC4"/>
    <w:rsid w:val="599A447B"/>
    <w:rsid w:val="599BA46E"/>
    <w:rsid w:val="59B25191"/>
    <w:rsid w:val="59B4FEA1"/>
    <w:rsid w:val="59BBE2F9"/>
    <w:rsid w:val="59D85BFC"/>
    <w:rsid w:val="59DA743F"/>
    <w:rsid w:val="59EA2B52"/>
    <w:rsid w:val="5A00D9E8"/>
    <w:rsid w:val="5A09D8BD"/>
    <w:rsid w:val="5A0DA97A"/>
    <w:rsid w:val="5A12F438"/>
    <w:rsid w:val="5A24A124"/>
    <w:rsid w:val="5A27BAE4"/>
    <w:rsid w:val="5A39A35E"/>
    <w:rsid w:val="5A5324AE"/>
    <w:rsid w:val="5A573F5F"/>
    <w:rsid w:val="5A5DAE7E"/>
    <w:rsid w:val="5AAABBF3"/>
    <w:rsid w:val="5AAEE63B"/>
    <w:rsid w:val="5AB0E0F0"/>
    <w:rsid w:val="5AC8CF29"/>
    <w:rsid w:val="5AD6AA9E"/>
    <w:rsid w:val="5ADF5397"/>
    <w:rsid w:val="5AE0C896"/>
    <w:rsid w:val="5AE5A3BF"/>
    <w:rsid w:val="5AF0BBD3"/>
    <w:rsid w:val="5AF68F67"/>
    <w:rsid w:val="5B02EDED"/>
    <w:rsid w:val="5B0D42F0"/>
    <w:rsid w:val="5B2B8AB9"/>
    <w:rsid w:val="5B4AA668"/>
    <w:rsid w:val="5B51BFED"/>
    <w:rsid w:val="5B57F8C5"/>
    <w:rsid w:val="5B718237"/>
    <w:rsid w:val="5B76388C"/>
    <w:rsid w:val="5B884844"/>
    <w:rsid w:val="5BB61C23"/>
    <w:rsid w:val="5BC16131"/>
    <w:rsid w:val="5BC7557E"/>
    <w:rsid w:val="5BD63275"/>
    <w:rsid w:val="5BD788A3"/>
    <w:rsid w:val="5BDB1A21"/>
    <w:rsid w:val="5BDC1272"/>
    <w:rsid w:val="5BE90DF2"/>
    <w:rsid w:val="5BF76942"/>
    <w:rsid w:val="5C0C4C6D"/>
    <w:rsid w:val="5C160F10"/>
    <w:rsid w:val="5C2C66B2"/>
    <w:rsid w:val="5C3B376F"/>
    <w:rsid w:val="5C557078"/>
    <w:rsid w:val="5C617A0E"/>
    <w:rsid w:val="5C7C86E9"/>
    <w:rsid w:val="5C7EA80B"/>
    <w:rsid w:val="5C826EC3"/>
    <w:rsid w:val="5C88BD1F"/>
    <w:rsid w:val="5C94C6C7"/>
    <w:rsid w:val="5C9D6820"/>
    <w:rsid w:val="5CA2277E"/>
    <w:rsid w:val="5CA2BB3D"/>
    <w:rsid w:val="5CA4A2CB"/>
    <w:rsid w:val="5CB4D326"/>
    <w:rsid w:val="5CB9A260"/>
    <w:rsid w:val="5CC00FA4"/>
    <w:rsid w:val="5CCC8AC4"/>
    <w:rsid w:val="5CDB94B1"/>
    <w:rsid w:val="5CDF90F5"/>
    <w:rsid w:val="5CFF30C7"/>
    <w:rsid w:val="5D030864"/>
    <w:rsid w:val="5D1E6E34"/>
    <w:rsid w:val="5D44A229"/>
    <w:rsid w:val="5D4EE1FF"/>
    <w:rsid w:val="5D505851"/>
    <w:rsid w:val="5D70ACA8"/>
    <w:rsid w:val="5D710892"/>
    <w:rsid w:val="5D8C2752"/>
    <w:rsid w:val="5D8EFB63"/>
    <w:rsid w:val="5DA4654E"/>
    <w:rsid w:val="5DB288C5"/>
    <w:rsid w:val="5DBD0C93"/>
    <w:rsid w:val="5DDE5D09"/>
    <w:rsid w:val="5DEA84E7"/>
    <w:rsid w:val="5DEBCB7B"/>
    <w:rsid w:val="5DF02F08"/>
    <w:rsid w:val="5DF61B75"/>
    <w:rsid w:val="5DF75957"/>
    <w:rsid w:val="5DF86ED3"/>
    <w:rsid w:val="5E001678"/>
    <w:rsid w:val="5E0E5DA5"/>
    <w:rsid w:val="5E0E933F"/>
    <w:rsid w:val="5E26F937"/>
    <w:rsid w:val="5E3249BB"/>
    <w:rsid w:val="5E399F03"/>
    <w:rsid w:val="5E3CB8C3"/>
    <w:rsid w:val="5E4D67B5"/>
    <w:rsid w:val="5E4E7047"/>
    <w:rsid w:val="5E5122A4"/>
    <w:rsid w:val="5E5BAFAB"/>
    <w:rsid w:val="5E73DBE9"/>
    <w:rsid w:val="5E74FF46"/>
    <w:rsid w:val="5E763CF1"/>
    <w:rsid w:val="5E821554"/>
    <w:rsid w:val="5EA7898A"/>
    <w:rsid w:val="5EBAA2ED"/>
    <w:rsid w:val="5EC6D972"/>
    <w:rsid w:val="5ECCC327"/>
    <w:rsid w:val="5EDB204D"/>
    <w:rsid w:val="5EEDD8EF"/>
    <w:rsid w:val="5EF660BD"/>
    <w:rsid w:val="5F0342A6"/>
    <w:rsid w:val="5F1B3C13"/>
    <w:rsid w:val="5F250FC9"/>
    <w:rsid w:val="5F51545F"/>
    <w:rsid w:val="5F66BDCC"/>
    <w:rsid w:val="5F7C3061"/>
    <w:rsid w:val="5F8B366B"/>
    <w:rsid w:val="5F933573"/>
    <w:rsid w:val="5F9A50CB"/>
    <w:rsid w:val="5FA007AF"/>
    <w:rsid w:val="5FB833ED"/>
    <w:rsid w:val="5FD68257"/>
    <w:rsid w:val="5FEE809B"/>
    <w:rsid w:val="60011831"/>
    <w:rsid w:val="60168FA7"/>
    <w:rsid w:val="60198E3A"/>
    <w:rsid w:val="601EBB76"/>
    <w:rsid w:val="60247CA6"/>
    <w:rsid w:val="602F9242"/>
    <w:rsid w:val="603768A5"/>
    <w:rsid w:val="603C8C0A"/>
    <w:rsid w:val="60461422"/>
    <w:rsid w:val="604A0C22"/>
    <w:rsid w:val="6050E3F7"/>
    <w:rsid w:val="6067FCF0"/>
    <w:rsid w:val="606DC91F"/>
    <w:rsid w:val="607CEAE6"/>
    <w:rsid w:val="607E39AD"/>
    <w:rsid w:val="60803462"/>
    <w:rsid w:val="60861FE9"/>
    <w:rsid w:val="608B7875"/>
    <w:rsid w:val="60986396"/>
    <w:rsid w:val="60A2E114"/>
    <w:rsid w:val="60B4F731"/>
    <w:rsid w:val="60D4BDE5"/>
    <w:rsid w:val="60DC9662"/>
    <w:rsid w:val="60F68967"/>
    <w:rsid w:val="60FF40E3"/>
    <w:rsid w:val="6102D6CA"/>
    <w:rsid w:val="611A0472"/>
    <w:rsid w:val="61327AF3"/>
    <w:rsid w:val="613985C3"/>
    <w:rsid w:val="61420F3C"/>
    <w:rsid w:val="61469FB6"/>
    <w:rsid w:val="6162F908"/>
    <w:rsid w:val="617DE7B1"/>
    <w:rsid w:val="6198D569"/>
    <w:rsid w:val="619D57D3"/>
    <w:rsid w:val="61C2DB85"/>
    <w:rsid w:val="61CA7080"/>
    <w:rsid w:val="61CCB069"/>
    <w:rsid w:val="61D9789F"/>
    <w:rsid w:val="61ED80BF"/>
    <w:rsid w:val="61F49252"/>
    <w:rsid w:val="61F65AD8"/>
    <w:rsid w:val="6206E36C"/>
    <w:rsid w:val="6206EB06"/>
    <w:rsid w:val="621319A2"/>
    <w:rsid w:val="62225322"/>
    <w:rsid w:val="62244AC1"/>
    <w:rsid w:val="6224E239"/>
    <w:rsid w:val="6225311A"/>
    <w:rsid w:val="623CEFF6"/>
    <w:rsid w:val="628BBC1E"/>
    <w:rsid w:val="62BDAE09"/>
    <w:rsid w:val="62BF7A90"/>
    <w:rsid w:val="62C17A57"/>
    <w:rsid w:val="62E1FE6F"/>
    <w:rsid w:val="62E3557D"/>
    <w:rsid w:val="62E3BB1F"/>
    <w:rsid w:val="62E89403"/>
    <w:rsid w:val="62F1047F"/>
    <w:rsid w:val="62FD5885"/>
    <w:rsid w:val="6302A4F8"/>
    <w:rsid w:val="630E288F"/>
    <w:rsid w:val="635D4F85"/>
    <w:rsid w:val="6362CA25"/>
    <w:rsid w:val="6365CFC7"/>
    <w:rsid w:val="637D1D6C"/>
    <w:rsid w:val="6380A93C"/>
    <w:rsid w:val="639F443F"/>
    <w:rsid w:val="639FE6AE"/>
    <w:rsid w:val="63A22E63"/>
    <w:rsid w:val="63B9C22E"/>
    <w:rsid w:val="63C0DB27"/>
    <w:rsid w:val="63CD3A26"/>
    <w:rsid w:val="63D2CD8E"/>
    <w:rsid w:val="63D87817"/>
    <w:rsid w:val="6401C1CA"/>
    <w:rsid w:val="640C0C35"/>
    <w:rsid w:val="641CBB27"/>
    <w:rsid w:val="6449EC5A"/>
    <w:rsid w:val="6460A1A7"/>
    <w:rsid w:val="646DBC39"/>
    <w:rsid w:val="646EFB76"/>
    <w:rsid w:val="6482C6FE"/>
    <w:rsid w:val="64830F4F"/>
    <w:rsid w:val="6488BB4B"/>
    <w:rsid w:val="648DF439"/>
    <w:rsid w:val="649F2D94"/>
    <w:rsid w:val="64A83C9C"/>
    <w:rsid w:val="64BB7A49"/>
    <w:rsid w:val="64DD75F4"/>
    <w:rsid w:val="64F15DC5"/>
    <w:rsid w:val="64F6119D"/>
    <w:rsid w:val="65151281"/>
    <w:rsid w:val="654E83A2"/>
    <w:rsid w:val="654F5878"/>
    <w:rsid w:val="656D44B0"/>
    <w:rsid w:val="656F5B21"/>
    <w:rsid w:val="65700699"/>
    <w:rsid w:val="657989D5"/>
    <w:rsid w:val="65817571"/>
    <w:rsid w:val="6596447A"/>
    <w:rsid w:val="659F1CA9"/>
    <w:rsid w:val="65A0F6C2"/>
    <w:rsid w:val="65A3B677"/>
    <w:rsid w:val="65C4DB09"/>
    <w:rsid w:val="66209C10"/>
    <w:rsid w:val="6624981F"/>
    <w:rsid w:val="664D5CC5"/>
    <w:rsid w:val="66574D21"/>
    <w:rsid w:val="666592FF"/>
    <w:rsid w:val="6671AB74"/>
    <w:rsid w:val="667F84AA"/>
    <w:rsid w:val="66977DB8"/>
    <w:rsid w:val="66AE85FD"/>
    <w:rsid w:val="66B9D239"/>
    <w:rsid w:val="66BC4FCA"/>
    <w:rsid w:val="66D1F5BF"/>
    <w:rsid w:val="66FE1E90"/>
    <w:rsid w:val="670174FB"/>
    <w:rsid w:val="670D81CB"/>
    <w:rsid w:val="6724EC37"/>
    <w:rsid w:val="672FE26A"/>
    <w:rsid w:val="674FFCAF"/>
    <w:rsid w:val="675016E4"/>
    <w:rsid w:val="675230DA"/>
    <w:rsid w:val="67691F54"/>
    <w:rsid w:val="676AAD6F"/>
    <w:rsid w:val="677F7EB3"/>
    <w:rsid w:val="67856007"/>
    <w:rsid w:val="679557B1"/>
    <w:rsid w:val="6797C021"/>
    <w:rsid w:val="679D4354"/>
    <w:rsid w:val="67A6B434"/>
    <w:rsid w:val="67AD5CA9"/>
    <w:rsid w:val="67B6131E"/>
    <w:rsid w:val="67B779E8"/>
    <w:rsid w:val="67C9D189"/>
    <w:rsid w:val="67E26D14"/>
    <w:rsid w:val="67F435AB"/>
    <w:rsid w:val="67F5DDC9"/>
    <w:rsid w:val="67F86E07"/>
    <w:rsid w:val="68282399"/>
    <w:rsid w:val="68403DC9"/>
    <w:rsid w:val="6873EF49"/>
    <w:rsid w:val="68ABE53E"/>
    <w:rsid w:val="68B1F56D"/>
    <w:rsid w:val="68E710CF"/>
    <w:rsid w:val="68E8A466"/>
    <w:rsid w:val="68FAA88B"/>
    <w:rsid w:val="69149179"/>
    <w:rsid w:val="6929855D"/>
    <w:rsid w:val="692EA3E7"/>
    <w:rsid w:val="69330A47"/>
    <w:rsid w:val="693DEB93"/>
    <w:rsid w:val="694C7545"/>
    <w:rsid w:val="694CDE42"/>
    <w:rsid w:val="69611B80"/>
    <w:rsid w:val="696988F5"/>
    <w:rsid w:val="696ECA82"/>
    <w:rsid w:val="697A41A7"/>
    <w:rsid w:val="697FCFA4"/>
    <w:rsid w:val="69876388"/>
    <w:rsid w:val="698C1E4D"/>
    <w:rsid w:val="69B26318"/>
    <w:rsid w:val="69DB693F"/>
    <w:rsid w:val="6A13037E"/>
    <w:rsid w:val="6A205696"/>
    <w:rsid w:val="6A20612E"/>
    <w:rsid w:val="6A47243D"/>
    <w:rsid w:val="6AB2D924"/>
    <w:rsid w:val="6AE944F2"/>
    <w:rsid w:val="6AEC20A8"/>
    <w:rsid w:val="6B1982D1"/>
    <w:rsid w:val="6B285B03"/>
    <w:rsid w:val="6B3C4DFE"/>
    <w:rsid w:val="6B4940FF"/>
    <w:rsid w:val="6B4A5B9F"/>
    <w:rsid w:val="6B659CFD"/>
    <w:rsid w:val="6B6601A4"/>
    <w:rsid w:val="6B8510E0"/>
    <w:rsid w:val="6B8E051D"/>
    <w:rsid w:val="6B8FCB85"/>
    <w:rsid w:val="6B905459"/>
    <w:rsid w:val="6BB03699"/>
    <w:rsid w:val="6BD4497D"/>
    <w:rsid w:val="6BD6BC2E"/>
    <w:rsid w:val="6BDC4A58"/>
    <w:rsid w:val="6BEB691E"/>
    <w:rsid w:val="6BEFD185"/>
    <w:rsid w:val="6C010069"/>
    <w:rsid w:val="6C08BF4C"/>
    <w:rsid w:val="6C08CEE3"/>
    <w:rsid w:val="6C12317F"/>
    <w:rsid w:val="6C214147"/>
    <w:rsid w:val="6C24FD4F"/>
    <w:rsid w:val="6C3528C9"/>
    <w:rsid w:val="6C38E185"/>
    <w:rsid w:val="6C3F2F01"/>
    <w:rsid w:val="6C3FA128"/>
    <w:rsid w:val="6C415B8C"/>
    <w:rsid w:val="6C4218C6"/>
    <w:rsid w:val="6C49B7B5"/>
    <w:rsid w:val="6C4F6C18"/>
    <w:rsid w:val="6C53FDED"/>
    <w:rsid w:val="6C8D538E"/>
    <w:rsid w:val="6CB2B709"/>
    <w:rsid w:val="6CB77E41"/>
    <w:rsid w:val="6CDD1085"/>
    <w:rsid w:val="6D140720"/>
    <w:rsid w:val="6D19666C"/>
    <w:rsid w:val="6D1A89C9"/>
    <w:rsid w:val="6D2317E3"/>
    <w:rsid w:val="6D276D06"/>
    <w:rsid w:val="6D279FD7"/>
    <w:rsid w:val="6D3AAD8B"/>
    <w:rsid w:val="6D3C4BB8"/>
    <w:rsid w:val="6D49704E"/>
    <w:rsid w:val="6D4A2118"/>
    <w:rsid w:val="6D69A269"/>
    <w:rsid w:val="6D7987F2"/>
    <w:rsid w:val="6D819ADB"/>
    <w:rsid w:val="6D968B9B"/>
    <w:rsid w:val="6D9C2282"/>
    <w:rsid w:val="6D9DCF9B"/>
    <w:rsid w:val="6DB2B2ED"/>
    <w:rsid w:val="6DB48DA5"/>
    <w:rsid w:val="6DCA9A4C"/>
    <w:rsid w:val="6DCFB5B8"/>
    <w:rsid w:val="6DD0E6CD"/>
    <w:rsid w:val="6DF240AB"/>
    <w:rsid w:val="6DF4E550"/>
    <w:rsid w:val="6DFA8D26"/>
    <w:rsid w:val="6E0AFDB4"/>
    <w:rsid w:val="6E0EA6F6"/>
    <w:rsid w:val="6E1D65A0"/>
    <w:rsid w:val="6E231ADE"/>
    <w:rsid w:val="6E27BB3B"/>
    <w:rsid w:val="6E458271"/>
    <w:rsid w:val="6E609250"/>
    <w:rsid w:val="6E87D22D"/>
    <w:rsid w:val="6E99F5CE"/>
    <w:rsid w:val="6EA8A313"/>
    <w:rsid w:val="6EC1D7C7"/>
    <w:rsid w:val="6EF7EECD"/>
    <w:rsid w:val="6F1614FC"/>
    <w:rsid w:val="6F1947EF"/>
    <w:rsid w:val="6F2BC426"/>
    <w:rsid w:val="6F3D29F6"/>
    <w:rsid w:val="6F6C2B6D"/>
    <w:rsid w:val="6FA0107A"/>
    <w:rsid w:val="6FA56258"/>
    <w:rsid w:val="6FAF2702"/>
    <w:rsid w:val="6FB23145"/>
    <w:rsid w:val="6FCCDB2B"/>
    <w:rsid w:val="6FD0334F"/>
    <w:rsid w:val="6FEBF776"/>
    <w:rsid w:val="6FF14837"/>
    <w:rsid w:val="6FFE3BDA"/>
    <w:rsid w:val="7031863C"/>
    <w:rsid w:val="703C1F23"/>
    <w:rsid w:val="704AFD15"/>
    <w:rsid w:val="7082BDF9"/>
    <w:rsid w:val="7096F7F7"/>
    <w:rsid w:val="70AE1D4C"/>
    <w:rsid w:val="70B8D689"/>
    <w:rsid w:val="70BCDF78"/>
    <w:rsid w:val="70D4D8E5"/>
    <w:rsid w:val="70D82576"/>
    <w:rsid w:val="70ED9FC5"/>
    <w:rsid w:val="70F5882B"/>
    <w:rsid w:val="70F60898"/>
    <w:rsid w:val="70FD4A08"/>
    <w:rsid w:val="70FF2881"/>
    <w:rsid w:val="711393AD"/>
    <w:rsid w:val="71189471"/>
    <w:rsid w:val="711B4682"/>
    <w:rsid w:val="7131284A"/>
    <w:rsid w:val="714C10F4"/>
    <w:rsid w:val="714F71D9"/>
    <w:rsid w:val="718161D4"/>
    <w:rsid w:val="718945A2"/>
    <w:rsid w:val="718AEC61"/>
    <w:rsid w:val="71A1952B"/>
    <w:rsid w:val="71A57EE9"/>
    <w:rsid w:val="71AA0A33"/>
    <w:rsid w:val="71B86E33"/>
    <w:rsid w:val="71E90BDA"/>
    <w:rsid w:val="71ED6D8B"/>
    <w:rsid w:val="71F2CBDC"/>
    <w:rsid w:val="721ABB64"/>
    <w:rsid w:val="721DC1BF"/>
    <w:rsid w:val="72404CDF"/>
    <w:rsid w:val="72605F97"/>
    <w:rsid w:val="726274DA"/>
    <w:rsid w:val="72775A6E"/>
    <w:rsid w:val="7286D1B3"/>
    <w:rsid w:val="728AF325"/>
    <w:rsid w:val="728E053A"/>
    <w:rsid w:val="72940689"/>
    <w:rsid w:val="7297106B"/>
    <w:rsid w:val="72A457F0"/>
    <w:rsid w:val="72AED52C"/>
    <w:rsid w:val="72E27DD4"/>
    <w:rsid w:val="72E94EDF"/>
    <w:rsid w:val="73059A4C"/>
    <w:rsid w:val="73258367"/>
    <w:rsid w:val="732BE99E"/>
    <w:rsid w:val="732E45CE"/>
    <w:rsid w:val="734303BD"/>
    <w:rsid w:val="734FBBCA"/>
    <w:rsid w:val="735A163B"/>
    <w:rsid w:val="736CF03C"/>
    <w:rsid w:val="73733225"/>
    <w:rsid w:val="7382065F"/>
    <w:rsid w:val="7391B8C6"/>
    <w:rsid w:val="739E1170"/>
    <w:rsid w:val="73AF4BE2"/>
    <w:rsid w:val="73B70697"/>
    <w:rsid w:val="73BFBB90"/>
    <w:rsid w:val="73DF3CE1"/>
    <w:rsid w:val="73F0774B"/>
    <w:rsid w:val="74074EA8"/>
    <w:rsid w:val="7409D462"/>
    <w:rsid w:val="741A74DD"/>
    <w:rsid w:val="74209E4B"/>
    <w:rsid w:val="744C9333"/>
    <w:rsid w:val="74559109"/>
    <w:rsid w:val="745C1201"/>
    <w:rsid w:val="7465C65E"/>
    <w:rsid w:val="746E0E9D"/>
    <w:rsid w:val="747CC6A1"/>
    <w:rsid w:val="747E1A84"/>
    <w:rsid w:val="74A8709E"/>
    <w:rsid w:val="74E36749"/>
    <w:rsid w:val="74E5760E"/>
    <w:rsid w:val="74F4D452"/>
    <w:rsid w:val="750700AB"/>
    <w:rsid w:val="75091574"/>
    <w:rsid w:val="750F2B9F"/>
    <w:rsid w:val="752ECDB3"/>
    <w:rsid w:val="75741CD6"/>
    <w:rsid w:val="758F6EDA"/>
    <w:rsid w:val="7598CFA4"/>
    <w:rsid w:val="759F86C1"/>
    <w:rsid w:val="75B266FF"/>
    <w:rsid w:val="75B9ACB9"/>
    <w:rsid w:val="75BC0938"/>
    <w:rsid w:val="75C1BFED"/>
    <w:rsid w:val="75C82400"/>
    <w:rsid w:val="75D5478A"/>
    <w:rsid w:val="75F382E0"/>
    <w:rsid w:val="76062B8C"/>
    <w:rsid w:val="760C9550"/>
    <w:rsid w:val="76205C60"/>
    <w:rsid w:val="7630FC83"/>
    <w:rsid w:val="763AEDBF"/>
    <w:rsid w:val="765CCA2C"/>
    <w:rsid w:val="765F0297"/>
    <w:rsid w:val="767D7B56"/>
    <w:rsid w:val="76928CB0"/>
    <w:rsid w:val="76B325CD"/>
    <w:rsid w:val="76BEB51B"/>
    <w:rsid w:val="76D42C53"/>
    <w:rsid w:val="76D482DD"/>
    <w:rsid w:val="76D68CC2"/>
    <w:rsid w:val="76DC983D"/>
    <w:rsid w:val="76E97529"/>
    <w:rsid w:val="76ED111E"/>
    <w:rsid w:val="76F3FDBD"/>
    <w:rsid w:val="76FE4CBE"/>
    <w:rsid w:val="77303952"/>
    <w:rsid w:val="77338B29"/>
    <w:rsid w:val="7736D0D4"/>
    <w:rsid w:val="7747A463"/>
    <w:rsid w:val="774A529A"/>
    <w:rsid w:val="774ADF1E"/>
    <w:rsid w:val="7763E63C"/>
    <w:rsid w:val="7770412F"/>
    <w:rsid w:val="777B8A30"/>
    <w:rsid w:val="7781BE02"/>
    <w:rsid w:val="7795B6CD"/>
    <w:rsid w:val="77C0811F"/>
    <w:rsid w:val="77EF81D6"/>
    <w:rsid w:val="77F70F26"/>
    <w:rsid w:val="77F74A9A"/>
    <w:rsid w:val="783C5C07"/>
    <w:rsid w:val="784622DB"/>
    <w:rsid w:val="7870D48B"/>
    <w:rsid w:val="7879ECFC"/>
    <w:rsid w:val="78814FCC"/>
    <w:rsid w:val="7888E17F"/>
    <w:rsid w:val="789662CB"/>
    <w:rsid w:val="78AF8E63"/>
    <w:rsid w:val="78C4E9C7"/>
    <w:rsid w:val="78CCB063"/>
    <w:rsid w:val="78DF1685"/>
    <w:rsid w:val="78F4B176"/>
    <w:rsid w:val="7914BE83"/>
    <w:rsid w:val="795639ED"/>
    <w:rsid w:val="797B86C4"/>
    <w:rsid w:val="797E152E"/>
    <w:rsid w:val="79865A09"/>
    <w:rsid w:val="79936FB8"/>
    <w:rsid w:val="79AF2947"/>
    <w:rsid w:val="79B255D4"/>
    <w:rsid w:val="79C726C5"/>
    <w:rsid w:val="79F62EC9"/>
    <w:rsid w:val="79FB0F26"/>
    <w:rsid w:val="79FC6554"/>
    <w:rsid w:val="7A0B8C27"/>
    <w:rsid w:val="7A1DE0BE"/>
    <w:rsid w:val="7A238640"/>
    <w:rsid w:val="7A267911"/>
    <w:rsid w:val="7A33C44C"/>
    <w:rsid w:val="7A409F09"/>
    <w:rsid w:val="7A478DF9"/>
    <w:rsid w:val="7A5C5F3D"/>
    <w:rsid w:val="7A69DC69"/>
    <w:rsid w:val="7A6A5F91"/>
    <w:rsid w:val="7A78E35B"/>
    <w:rsid w:val="7A7F30D5"/>
    <w:rsid w:val="7A82F5FC"/>
    <w:rsid w:val="7A8C84E8"/>
    <w:rsid w:val="7A972A42"/>
    <w:rsid w:val="7AB4BC12"/>
    <w:rsid w:val="7ACCB57F"/>
    <w:rsid w:val="7AD3E337"/>
    <w:rsid w:val="7AE627B8"/>
    <w:rsid w:val="7B08B6BF"/>
    <w:rsid w:val="7B0AD584"/>
    <w:rsid w:val="7B134A9D"/>
    <w:rsid w:val="7B2E6B38"/>
    <w:rsid w:val="7B34EA88"/>
    <w:rsid w:val="7B4E15A2"/>
    <w:rsid w:val="7B6326FF"/>
    <w:rsid w:val="7B638A8D"/>
    <w:rsid w:val="7B6EDA33"/>
    <w:rsid w:val="7B76919F"/>
    <w:rsid w:val="7B9FDBE5"/>
    <w:rsid w:val="7BA55953"/>
    <w:rsid w:val="7BBD9961"/>
    <w:rsid w:val="7BD57EFE"/>
    <w:rsid w:val="7C16B4D0"/>
    <w:rsid w:val="7C1CA91D"/>
    <w:rsid w:val="7C253502"/>
    <w:rsid w:val="7C4DC0D3"/>
    <w:rsid w:val="7C5945BE"/>
    <w:rsid w:val="7C5A0E43"/>
    <w:rsid w:val="7C5B16BE"/>
    <w:rsid w:val="7C83BD86"/>
    <w:rsid w:val="7C98B3D6"/>
    <w:rsid w:val="7CCB82C3"/>
    <w:rsid w:val="7D08421C"/>
    <w:rsid w:val="7D2D5F86"/>
    <w:rsid w:val="7D2F746A"/>
    <w:rsid w:val="7D3C7439"/>
    <w:rsid w:val="7D427BD0"/>
    <w:rsid w:val="7D51A406"/>
    <w:rsid w:val="7D650A3F"/>
    <w:rsid w:val="7D6A99FA"/>
    <w:rsid w:val="7D7B49B7"/>
    <w:rsid w:val="7D87F0DB"/>
    <w:rsid w:val="7D8913F7"/>
    <w:rsid w:val="7D896F6E"/>
    <w:rsid w:val="7D957E3A"/>
    <w:rsid w:val="7DA09460"/>
    <w:rsid w:val="7DA7013E"/>
    <w:rsid w:val="7DBC6BEF"/>
    <w:rsid w:val="7DBCFDA1"/>
    <w:rsid w:val="7DC88448"/>
    <w:rsid w:val="7DE491D6"/>
    <w:rsid w:val="7E00FC42"/>
    <w:rsid w:val="7E02F6F7"/>
    <w:rsid w:val="7E05CF27"/>
    <w:rsid w:val="7E185B10"/>
    <w:rsid w:val="7E21126D"/>
    <w:rsid w:val="7E34B7F5"/>
    <w:rsid w:val="7E633324"/>
    <w:rsid w:val="7E849ECB"/>
    <w:rsid w:val="7E964638"/>
    <w:rsid w:val="7E9BB536"/>
    <w:rsid w:val="7EA44FE6"/>
    <w:rsid w:val="7EA78A2D"/>
    <w:rsid w:val="7ECCECB2"/>
    <w:rsid w:val="7ED70D05"/>
    <w:rsid w:val="7EE17939"/>
    <w:rsid w:val="7EE3518D"/>
    <w:rsid w:val="7EF0CEB9"/>
    <w:rsid w:val="7F041EBE"/>
    <w:rsid w:val="7F088105"/>
    <w:rsid w:val="7F159D22"/>
    <w:rsid w:val="7F2018EC"/>
    <w:rsid w:val="7F299EAA"/>
    <w:rsid w:val="7F2C2829"/>
    <w:rsid w:val="7F2E8E1B"/>
    <w:rsid w:val="7F354BB6"/>
    <w:rsid w:val="7F3AE690"/>
    <w:rsid w:val="7F634652"/>
    <w:rsid w:val="7F78559B"/>
    <w:rsid w:val="7F80D822"/>
    <w:rsid w:val="7F92D38A"/>
    <w:rsid w:val="7FB1DE26"/>
    <w:rsid w:val="7FCDEBCF"/>
    <w:rsid w:val="7FE14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E6EB"/>
  <w15:docId w15:val="{208A7E7A-1D03-4AB8-9FF1-9EB2F168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8B0"/>
    <w:pPr>
      <w:autoSpaceDE w:val="0"/>
      <w:autoSpaceDN w:val="0"/>
      <w:adjustRightInd w:val="0"/>
      <w:spacing w:after="0" w:line="240" w:lineRule="auto"/>
    </w:pPr>
    <w:rPr>
      <w:rFonts w:ascii="Arial" w:hAnsi="Arial" w:cs="Arial"/>
      <w:color w:val="000000"/>
      <w:sz w:val="24"/>
      <w:szCs w:val="24"/>
    </w:rPr>
  </w:style>
  <w:style w:type="paragraph" w:customStyle="1" w:styleId="CM11">
    <w:name w:val="CM11"/>
    <w:basedOn w:val="Default"/>
    <w:next w:val="Default"/>
    <w:uiPriority w:val="99"/>
    <w:rsid w:val="00EF28B0"/>
    <w:rPr>
      <w:color w:val="auto"/>
    </w:rPr>
  </w:style>
  <w:style w:type="paragraph" w:customStyle="1" w:styleId="CM10">
    <w:name w:val="CM10"/>
    <w:basedOn w:val="Default"/>
    <w:next w:val="Default"/>
    <w:uiPriority w:val="99"/>
    <w:rsid w:val="00EF28B0"/>
    <w:rPr>
      <w:color w:val="auto"/>
    </w:rPr>
  </w:style>
  <w:style w:type="paragraph" w:customStyle="1" w:styleId="CM2">
    <w:name w:val="CM2"/>
    <w:basedOn w:val="Default"/>
    <w:next w:val="Default"/>
    <w:uiPriority w:val="99"/>
    <w:rsid w:val="00EF28B0"/>
    <w:pPr>
      <w:spacing w:line="276" w:lineRule="atLeast"/>
    </w:pPr>
    <w:rPr>
      <w:color w:val="auto"/>
    </w:rPr>
  </w:style>
  <w:style w:type="paragraph" w:customStyle="1" w:styleId="CM12">
    <w:name w:val="CM12"/>
    <w:basedOn w:val="Default"/>
    <w:next w:val="Default"/>
    <w:uiPriority w:val="99"/>
    <w:rsid w:val="00EF28B0"/>
    <w:rPr>
      <w:color w:val="auto"/>
    </w:rPr>
  </w:style>
  <w:style w:type="character" w:styleId="Hyperlink">
    <w:name w:val="Hyperlink"/>
    <w:basedOn w:val="DefaultParagraphFont"/>
    <w:uiPriority w:val="99"/>
    <w:unhideWhenUsed/>
    <w:rsid w:val="00253CF2"/>
    <w:rPr>
      <w:color w:val="0000FF" w:themeColor="hyperlink"/>
      <w:u w:val="single"/>
    </w:rPr>
  </w:style>
  <w:style w:type="paragraph" w:customStyle="1" w:styleId="CM3">
    <w:name w:val="CM3"/>
    <w:basedOn w:val="Default"/>
    <w:next w:val="Default"/>
    <w:uiPriority w:val="99"/>
    <w:rsid w:val="00253CF2"/>
    <w:pPr>
      <w:spacing w:line="276" w:lineRule="atLeast"/>
    </w:pPr>
    <w:rPr>
      <w:color w:val="auto"/>
    </w:rPr>
  </w:style>
  <w:style w:type="paragraph" w:styleId="ListParagraph">
    <w:name w:val="List Paragraph"/>
    <w:basedOn w:val="Normal"/>
    <w:uiPriority w:val="34"/>
    <w:qFormat/>
    <w:rsid w:val="0076582D"/>
    <w:pPr>
      <w:ind w:left="720"/>
      <w:contextualSpacing/>
    </w:pPr>
  </w:style>
  <w:style w:type="paragraph" w:styleId="BalloonText">
    <w:name w:val="Balloon Text"/>
    <w:basedOn w:val="Normal"/>
    <w:link w:val="BalloonTextChar"/>
    <w:uiPriority w:val="99"/>
    <w:semiHidden/>
    <w:unhideWhenUsed/>
    <w:rsid w:val="007E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B4"/>
    <w:rPr>
      <w:rFonts w:ascii="Tahoma" w:hAnsi="Tahoma" w:cs="Tahoma"/>
      <w:sz w:val="16"/>
      <w:szCs w:val="16"/>
    </w:rPr>
  </w:style>
  <w:style w:type="paragraph" w:styleId="Header">
    <w:name w:val="header"/>
    <w:basedOn w:val="Normal"/>
    <w:link w:val="HeaderChar"/>
    <w:uiPriority w:val="99"/>
    <w:unhideWhenUsed/>
    <w:rsid w:val="00094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5F1"/>
  </w:style>
  <w:style w:type="paragraph" w:styleId="Footer">
    <w:name w:val="footer"/>
    <w:basedOn w:val="Normal"/>
    <w:link w:val="FooterChar"/>
    <w:uiPriority w:val="99"/>
    <w:unhideWhenUsed/>
    <w:rsid w:val="00094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5F1"/>
  </w:style>
  <w:style w:type="table" w:styleId="TableGrid">
    <w:name w:val="Table Grid"/>
    <w:basedOn w:val="TableNormal"/>
    <w:uiPriority w:val="59"/>
    <w:unhideWhenUsed/>
    <w:rsid w:val="00C9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925"/>
    <w:pPr>
      <w:spacing w:after="0" w:line="240" w:lineRule="auto"/>
    </w:pPr>
  </w:style>
  <w:style w:type="character" w:styleId="CommentReference">
    <w:name w:val="annotation reference"/>
    <w:basedOn w:val="DefaultParagraphFont"/>
    <w:uiPriority w:val="99"/>
    <w:semiHidden/>
    <w:unhideWhenUsed/>
    <w:rsid w:val="00F26055"/>
    <w:rPr>
      <w:sz w:val="16"/>
      <w:szCs w:val="16"/>
    </w:rPr>
  </w:style>
  <w:style w:type="paragraph" w:styleId="CommentText">
    <w:name w:val="annotation text"/>
    <w:basedOn w:val="Normal"/>
    <w:link w:val="CommentTextChar"/>
    <w:uiPriority w:val="99"/>
    <w:semiHidden/>
    <w:unhideWhenUsed/>
    <w:rsid w:val="00F26055"/>
    <w:pPr>
      <w:spacing w:line="240" w:lineRule="auto"/>
    </w:pPr>
    <w:rPr>
      <w:sz w:val="20"/>
      <w:szCs w:val="20"/>
    </w:rPr>
  </w:style>
  <w:style w:type="character" w:customStyle="1" w:styleId="CommentTextChar">
    <w:name w:val="Comment Text Char"/>
    <w:basedOn w:val="DefaultParagraphFont"/>
    <w:link w:val="CommentText"/>
    <w:uiPriority w:val="99"/>
    <w:semiHidden/>
    <w:rsid w:val="00F26055"/>
    <w:rPr>
      <w:sz w:val="20"/>
      <w:szCs w:val="20"/>
    </w:rPr>
  </w:style>
  <w:style w:type="character" w:customStyle="1" w:styleId="UnresolvedMention1">
    <w:name w:val="Unresolved Mention1"/>
    <w:basedOn w:val="DefaultParagraphFont"/>
    <w:uiPriority w:val="99"/>
    <w:semiHidden/>
    <w:unhideWhenUsed/>
    <w:rsid w:val="00C65F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68C6"/>
    <w:rPr>
      <w:b/>
      <w:bCs/>
    </w:rPr>
  </w:style>
  <w:style w:type="character" w:customStyle="1" w:styleId="CommentSubjectChar">
    <w:name w:val="Comment Subject Char"/>
    <w:basedOn w:val="CommentTextChar"/>
    <w:link w:val="CommentSubject"/>
    <w:uiPriority w:val="99"/>
    <w:semiHidden/>
    <w:rsid w:val="002B68C6"/>
    <w:rPr>
      <w:b/>
      <w:bCs/>
      <w:sz w:val="20"/>
      <w:szCs w:val="20"/>
    </w:rPr>
  </w:style>
  <w:style w:type="character" w:styleId="FollowedHyperlink">
    <w:name w:val="FollowedHyperlink"/>
    <w:basedOn w:val="DefaultParagraphFont"/>
    <w:uiPriority w:val="99"/>
    <w:semiHidden/>
    <w:unhideWhenUsed/>
    <w:rsid w:val="0030121D"/>
    <w:rPr>
      <w:color w:val="800080" w:themeColor="followedHyperlink"/>
      <w:u w:val="single"/>
    </w:rPr>
  </w:style>
  <w:style w:type="paragraph" w:styleId="Revision">
    <w:name w:val="Revision"/>
    <w:hidden/>
    <w:uiPriority w:val="99"/>
    <w:semiHidden/>
    <w:rsid w:val="00B952CD"/>
    <w:pPr>
      <w:spacing w:after="0" w:line="240" w:lineRule="auto"/>
    </w:pPr>
  </w:style>
  <w:style w:type="character" w:styleId="UnresolvedMention">
    <w:name w:val="Unresolved Mention"/>
    <w:basedOn w:val="DefaultParagraphFont"/>
    <w:uiPriority w:val="99"/>
    <w:semiHidden/>
    <w:unhideWhenUsed/>
    <w:rsid w:val="00210D39"/>
    <w:rPr>
      <w:color w:val="605E5C"/>
      <w:shd w:val="clear" w:color="auto" w:fill="E1DFDD"/>
    </w:rPr>
  </w:style>
  <w:style w:type="character" w:styleId="Strong">
    <w:name w:val="Strong"/>
    <w:basedOn w:val="DefaultParagraphFont"/>
    <w:uiPriority w:val="22"/>
    <w:qFormat/>
    <w:rsid w:val="001D018D"/>
    <w:rPr>
      <w:b/>
      <w:bCs/>
    </w:rPr>
  </w:style>
  <w:style w:type="paragraph" w:customStyle="1" w:styleId="paragraph">
    <w:name w:val="paragraph"/>
    <w:basedOn w:val="Normal"/>
    <w:rsid w:val="001379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7973"/>
  </w:style>
  <w:style w:type="character" w:customStyle="1" w:styleId="eop">
    <w:name w:val="eop"/>
    <w:basedOn w:val="DefaultParagraphFont"/>
    <w:rsid w:val="00137973"/>
  </w:style>
  <w:style w:type="character" w:customStyle="1" w:styleId="tabchar">
    <w:name w:val="tabchar"/>
    <w:basedOn w:val="DefaultParagraphFont"/>
    <w:rsid w:val="00137973"/>
  </w:style>
  <w:style w:type="paragraph" w:styleId="NormalWeb">
    <w:name w:val="Normal (Web)"/>
    <w:basedOn w:val="Normal"/>
    <w:uiPriority w:val="99"/>
    <w:semiHidden/>
    <w:unhideWhenUsed/>
    <w:rsid w:val="00E74F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644">
      <w:bodyDiv w:val="1"/>
      <w:marLeft w:val="0"/>
      <w:marRight w:val="0"/>
      <w:marTop w:val="0"/>
      <w:marBottom w:val="0"/>
      <w:divBdr>
        <w:top w:val="none" w:sz="0" w:space="0" w:color="auto"/>
        <w:left w:val="none" w:sz="0" w:space="0" w:color="auto"/>
        <w:bottom w:val="none" w:sz="0" w:space="0" w:color="auto"/>
        <w:right w:val="none" w:sz="0" w:space="0" w:color="auto"/>
      </w:divBdr>
    </w:div>
    <w:div w:id="57439009">
      <w:bodyDiv w:val="1"/>
      <w:marLeft w:val="0"/>
      <w:marRight w:val="0"/>
      <w:marTop w:val="0"/>
      <w:marBottom w:val="0"/>
      <w:divBdr>
        <w:top w:val="none" w:sz="0" w:space="0" w:color="auto"/>
        <w:left w:val="none" w:sz="0" w:space="0" w:color="auto"/>
        <w:bottom w:val="none" w:sz="0" w:space="0" w:color="auto"/>
        <w:right w:val="none" w:sz="0" w:space="0" w:color="auto"/>
      </w:divBdr>
    </w:div>
    <w:div w:id="60836922">
      <w:bodyDiv w:val="1"/>
      <w:marLeft w:val="0"/>
      <w:marRight w:val="0"/>
      <w:marTop w:val="0"/>
      <w:marBottom w:val="0"/>
      <w:divBdr>
        <w:top w:val="none" w:sz="0" w:space="0" w:color="auto"/>
        <w:left w:val="none" w:sz="0" w:space="0" w:color="auto"/>
        <w:bottom w:val="none" w:sz="0" w:space="0" w:color="auto"/>
        <w:right w:val="none" w:sz="0" w:space="0" w:color="auto"/>
      </w:divBdr>
    </w:div>
    <w:div w:id="182936929">
      <w:bodyDiv w:val="1"/>
      <w:marLeft w:val="0"/>
      <w:marRight w:val="0"/>
      <w:marTop w:val="0"/>
      <w:marBottom w:val="0"/>
      <w:divBdr>
        <w:top w:val="none" w:sz="0" w:space="0" w:color="auto"/>
        <w:left w:val="none" w:sz="0" w:space="0" w:color="auto"/>
        <w:bottom w:val="none" w:sz="0" w:space="0" w:color="auto"/>
        <w:right w:val="none" w:sz="0" w:space="0" w:color="auto"/>
      </w:divBdr>
      <w:divsChild>
        <w:div w:id="589311067">
          <w:marLeft w:val="0"/>
          <w:marRight w:val="0"/>
          <w:marTop w:val="0"/>
          <w:marBottom w:val="0"/>
          <w:divBdr>
            <w:top w:val="none" w:sz="0" w:space="0" w:color="auto"/>
            <w:left w:val="none" w:sz="0" w:space="0" w:color="auto"/>
            <w:bottom w:val="none" w:sz="0" w:space="0" w:color="auto"/>
            <w:right w:val="none" w:sz="0" w:space="0" w:color="auto"/>
          </w:divBdr>
        </w:div>
        <w:div w:id="689570006">
          <w:marLeft w:val="0"/>
          <w:marRight w:val="0"/>
          <w:marTop w:val="0"/>
          <w:marBottom w:val="0"/>
          <w:divBdr>
            <w:top w:val="none" w:sz="0" w:space="0" w:color="auto"/>
            <w:left w:val="none" w:sz="0" w:space="0" w:color="auto"/>
            <w:bottom w:val="none" w:sz="0" w:space="0" w:color="auto"/>
            <w:right w:val="none" w:sz="0" w:space="0" w:color="auto"/>
          </w:divBdr>
        </w:div>
        <w:div w:id="739597052">
          <w:marLeft w:val="0"/>
          <w:marRight w:val="0"/>
          <w:marTop w:val="0"/>
          <w:marBottom w:val="0"/>
          <w:divBdr>
            <w:top w:val="none" w:sz="0" w:space="0" w:color="auto"/>
            <w:left w:val="none" w:sz="0" w:space="0" w:color="auto"/>
            <w:bottom w:val="none" w:sz="0" w:space="0" w:color="auto"/>
            <w:right w:val="none" w:sz="0" w:space="0" w:color="auto"/>
          </w:divBdr>
          <w:divsChild>
            <w:div w:id="1537083660">
              <w:marLeft w:val="-75"/>
              <w:marRight w:val="0"/>
              <w:marTop w:val="30"/>
              <w:marBottom w:val="30"/>
              <w:divBdr>
                <w:top w:val="none" w:sz="0" w:space="0" w:color="auto"/>
                <w:left w:val="none" w:sz="0" w:space="0" w:color="auto"/>
                <w:bottom w:val="none" w:sz="0" w:space="0" w:color="auto"/>
                <w:right w:val="none" w:sz="0" w:space="0" w:color="auto"/>
              </w:divBdr>
              <w:divsChild>
                <w:div w:id="183255744">
                  <w:marLeft w:val="0"/>
                  <w:marRight w:val="0"/>
                  <w:marTop w:val="0"/>
                  <w:marBottom w:val="0"/>
                  <w:divBdr>
                    <w:top w:val="none" w:sz="0" w:space="0" w:color="auto"/>
                    <w:left w:val="none" w:sz="0" w:space="0" w:color="auto"/>
                    <w:bottom w:val="none" w:sz="0" w:space="0" w:color="auto"/>
                    <w:right w:val="none" w:sz="0" w:space="0" w:color="auto"/>
                  </w:divBdr>
                  <w:divsChild>
                    <w:div w:id="356975406">
                      <w:marLeft w:val="0"/>
                      <w:marRight w:val="0"/>
                      <w:marTop w:val="0"/>
                      <w:marBottom w:val="0"/>
                      <w:divBdr>
                        <w:top w:val="none" w:sz="0" w:space="0" w:color="auto"/>
                        <w:left w:val="none" w:sz="0" w:space="0" w:color="auto"/>
                        <w:bottom w:val="none" w:sz="0" w:space="0" w:color="auto"/>
                        <w:right w:val="none" w:sz="0" w:space="0" w:color="auto"/>
                      </w:divBdr>
                    </w:div>
                    <w:div w:id="1103111682">
                      <w:marLeft w:val="0"/>
                      <w:marRight w:val="0"/>
                      <w:marTop w:val="0"/>
                      <w:marBottom w:val="0"/>
                      <w:divBdr>
                        <w:top w:val="none" w:sz="0" w:space="0" w:color="auto"/>
                        <w:left w:val="none" w:sz="0" w:space="0" w:color="auto"/>
                        <w:bottom w:val="none" w:sz="0" w:space="0" w:color="auto"/>
                        <w:right w:val="none" w:sz="0" w:space="0" w:color="auto"/>
                      </w:divBdr>
                    </w:div>
                  </w:divsChild>
                </w:div>
                <w:div w:id="205873067">
                  <w:marLeft w:val="0"/>
                  <w:marRight w:val="0"/>
                  <w:marTop w:val="0"/>
                  <w:marBottom w:val="0"/>
                  <w:divBdr>
                    <w:top w:val="none" w:sz="0" w:space="0" w:color="auto"/>
                    <w:left w:val="none" w:sz="0" w:space="0" w:color="auto"/>
                    <w:bottom w:val="none" w:sz="0" w:space="0" w:color="auto"/>
                    <w:right w:val="none" w:sz="0" w:space="0" w:color="auto"/>
                  </w:divBdr>
                  <w:divsChild>
                    <w:div w:id="919489942">
                      <w:marLeft w:val="0"/>
                      <w:marRight w:val="0"/>
                      <w:marTop w:val="0"/>
                      <w:marBottom w:val="0"/>
                      <w:divBdr>
                        <w:top w:val="none" w:sz="0" w:space="0" w:color="auto"/>
                        <w:left w:val="none" w:sz="0" w:space="0" w:color="auto"/>
                        <w:bottom w:val="none" w:sz="0" w:space="0" w:color="auto"/>
                        <w:right w:val="none" w:sz="0" w:space="0" w:color="auto"/>
                      </w:divBdr>
                    </w:div>
                    <w:div w:id="1497110214">
                      <w:marLeft w:val="0"/>
                      <w:marRight w:val="0"/>
                      <w:marTop w:val="0"/>
                      <w:marBottom w:val="0"/>
                      <w:divBdr>
                        <w:top w:val="none" w:sz="0" w:space="0" w:color="auto"/>
                        <w:left w:val="none" w:sz="0" w:space="0" w:color="auto"/>
                        <w:bottom w:val="none" w:sz="0" w:space="0" w:color="auto"/>
                        <w:right w:val="none" w:sz="0" w:space="0" w:color="auto"/>
                      </w:divBdr>
                    </w:div>
                  </w:divsChild>
                </w:div>
                <w:div w:id="285704121">
                  <w:marLeft w:val="0"/>
                  <w:marRight w:val="0"/>
                  <w:marTop w:val="0"/>
                  <w:marBottom w:val="0"/>
                  <w:divBdr>
                    <w:top w:val="none" w:sz="0" w:space="0" w:color="auto"/>
                    <w:left w:val="none" w:sz="0" w:space="0" w:color="auto"/>
                    <w:bottom w:val="none" w:sz="0" w:space="0" w:color="auto"/>
                    <w:right w:val="none" w:sz="0" w:space="0" w:color="auto"/>
                  </w:divBdr>
                  <w:divsChild>
                    <w:div w:id="390423015">
                      <w:marLeft w:val="0"/>
                      <w:marRight w:val="0"/>
                      <w:marTop w:val="0"/>
                      <w:marBottom w:val="0"/>
                      <w:divBdr>
                        <w:top w:val="none" w:sz="0" w:space="0" w:color="auto"/>
                        <w:left w:val="none" w:sz="0" w:space="0" w:color="auto"/>
                        <w:bottom w:val="none" w:sz="0" w:space="0" w:color="auto"/>
                        <w:right w:val="none" w:sz="0" w:space="0" w:color="auto"/>
                      </w:divBdr>
                    </w:div>
                    <w:div w:id="540364306">
                      <w:marLeft w:val="0"/>
                      <w:marRight w:val="0"/>
                      <w:marTop w:val="0"/>
                      <w:marBottom w:val="0"/>
                      <w:divBdr>
                        <w:top w:val="none" w:sz="0" w:space="0" w:color="auto"/>
                        <w:left w:val="none" w:sz="0" w:space="0" w:color="auto"/>
                        <w:bottom w:val="none" w:sz="0" w:space="0" w:color="auto"/>
                        <w:right w:val="none" w:sz="0" w:space="0" w:color="auto"/>
                      </w:divBdr>
                    </w:div>
                    <w:div w:id="806780725">
                      <w:marLeft w:val="0"/>
                      <w:marRight w:val="0"/>
                      <w:marTop w:val="0"/>
                      <w:marBottom w:val="0"/>
                      <w:divBdr>
                        <w:top w:val="none" w:sz="0" w:space="0" w:color="auto"/>
                        <w:left w:val="none" w:sz="0" w:space="0" w:color="auto"/>
                        <w:bottom w:val="none" w:sz="0" w:space="0" w:color="auto"/>
                        <w:right w:val="none" w:sz="0" w:space="0" w:color="auto"/>
                      </w:divBdr>
                    </w:div>
                    <w:div w:id="1097217398">
                      <w:marLeft w:val="0"/>
                      <w:marRight w:val="0"/>
                      <w:marTop w:val="0"/>
                      <w:marBottom w:val="0"/>
                      <w:divBdr>
                        <w:top w:val="none" w:sz="0" w:space="0" w:color="auto"/>
                        <w:left w:val="none" w:sz="0" w:space="0" w:color="auto"/>
                        <w:bottom w:val="none" w:sz="0" w:space="0" w:color="auto"/>
                        <w:right w:val="none" w:sz="0" w:space="0" w:color="auto"/>
                      </w:divBdr>
                    </w:div>
                  </w:divsChild>
                </w:div>
                <w:div w:id="305089154">
                  <w:marLeft w:val="0"/>
                  <w:marRight w:val="0"/>
                  <w:marTop w:val="0"/>
                  <w:marBottom w:val="0"/>
                  <w:divBdr>
                    <w:top w:val="none" w:sz="0" w:space="0" w:color="auto"/>
                    <w:left w:val="none" w:sz="0" w:space="0" w:color="auto"/>
                    <w:bottom w:val="none" w:sz="0" w:space="0" w:color="auto"/>
                    <w:right w:val="none" w:sz="0" w:space="0" w:color="auto"/>
                  </w:divBdr>
                  <w:divsChild>
                    <w:div w:id="1307736116">
                      <w:marLeft w:val="0"/>
                      <w:marRight w:val="0"/>
                      <w:marTop w:val="0"/>
                      <w:marBottom w:val="0"/>
                      <w:divBdr>
                        <w:top w:val="none" w:sz="0" w:space="0" w:color="auto"/>
                        <w:left w:val="none" w:sz="0" w:space="0" w:color="auto"/>
                        <w:bottom w:val="none" w:sz="0" w:space="0" w:color="auto"/>
                        <w:right w:val="none" w:sz="0" w:space="0" w:color="auto"/>
                      </w:divBdr>
                    </w:div>
                    <w:div w:id="1349789210">
                      <w:marLeft w:val="0"/>
                      <w:marRight w:val="0"/>
                      <w:marTop w:val="0"/>
                      <w:marBottom w:val="0"/>
                      <w:divBdr>
                        <w:top w:val="none" w:sz="0" w:space="0" w:color="auto"/>
                        <w:left w:val="none" w:sz="0" w:space="0" w:color="auto"/>
                        <w:bottom w:val="none" w:sz="0" w:space="0" w:color="auto"/>
                        <w:right w:val="none" w:sz="0" w:space="0" w:color="auto"/>
                      </w:divBdr>
                    </w:div>
                    <w:div w:id="1640190798">
                      <w:marLeft w:val="0"/>
                      <w:marRight w:val="0"/>
                      <w:marTop w:val="0"/>
                      <w:marBottom w:val="0"/>
                      <w:divBdr>
                        <w:top w:val="none" w:sz="0" w:space="0" w:color="auto"/>
                        <w:left w:val="none" w:sz="0" w:space="0" w:color="auto"/>
                        <w:bottom w:val="none" w:sz="0" w:space="0" w:color="auto"/>
                        <w:right w:val="none" w:sz="0" w:space="0" w:color="auto"/>
                      </w:divBdr>
                    </w:div>
                    <w:div w:id="1785029925">
                      <w:marLeft w:val="0"/>
                      <w:marRight w:val="0"/>
                      <w:marTop w:val="0"/>
                      <w:marBottom w:val="0"/>
                      <w:divBdr>
                        <w:top w:val="none" w:sz="0" w:space="0" w:color="auto"/>
                        <w:left w:val="none" w:sz="0" w:space="0" w:color="auto"/>
                        <w:bottom w:val="none" w:sz="0" w:space="0" w:color="auto"/>
                        <w:right w:val="none" w:sz="0" w:space="0" w:color="auto"/>
                      </w:divBdr>
                    </w:div>
                  </w:divsChild>
                </w:div>
                <w:div w:id="337466409">
                  <w:marLeft w:val="0"/>
                  <w:marRight w:val="0"/>
                  <w:marTop w:val="0"/>
                  <w:marBottom w:val="0"/>
                  <w:divBdr>
                    <w:top w:val="none" w:sz="0" w:space="0" w:color="auto"/>
                    <w:left w:val="none" w:sz="0" w:space="0" w:color="auto"/>
                    <w:bottom w:val="none" w:sz="0" w:space="0" w:color="auto"/>
                    <w:right w:val="none" w:sz="0" w:space="0" w:color="auto"/>
                  </w:divBdr>
                  <w:divsChild>
                    <w:div w:id="1050224423">
                      <w:marLeft w:val="0"/>
                      <w:marRight w:val="0"/>
                      <w:marTop w:val="0"/>
                      <w:marBottom w:val="0"/>
                      <w:divBdr>
                        <w:top w:val="none" w:sz="0" w:space="0" w:color="auto"/>
                        <w:left w:val="none" w:sz="0" w:space="0" w:color="auto"/>
                        <w:bottom w:val="none" w:sz="0" w:space="0" w:color="auto"/>
                        <w:right w:val="none" w:sz="0" w:space="0" w:color="auto"/>
                      </w:divBdr>
                    </w:div>
                  </w:divsChild>
                </w:div>
                <w:div w:id="447705433">
                  <w:marLeft w:val="0"/>
                  <w:marRight w:val="0"/>
                  <w:marTop w:val="0"/>
                  <w:marBottom w:val="0"/>
                  <w:divBdr>
                    <w:top w:val="none" w:sz="0" w:space="0" w:color="auto"/>
                    <w:left w:val="none" w:sz="0" w:space="0" w:color="auto"/>
                    <w:bottom w:val="none" w:sz="0" w:space="0" w:color="auto"/>
                    <w:right w:val="none" w:sz="0" w:space="0" w:color="auto"/>
                  </w:divBdr>
                  <w:divsChild>
                    <w:div w:id="29191678">
                      <w:marLeft w:val="0"/>
                      <w:marRight w:val="0"/>
                      <w:marTop w:val="0"/>
                      <w:marBottom w:val="0"/>
                      <w:divBdr>
                        <w:top w:val="none" w:sz="0" w:space="0" w:color="auto"/>
                        <w:left w:val="none" w:sz="0" w:space="0" w:color="auto"/>
                        <w:bottom w:val="none" w:sz="0" w:space="0" w:color="auto"/>
                        <w:right w:val="none" w:sz="0" w:space="0" w:color="auto"/>
                      </w:divBdr>
                    </w:div>
                    <w:div w:id="227033661">
                      <w:marLeft w:val="0"/>
                      <w:marRight w:val="0"/>
                      <w:marTop w:val="0"/>
                      <w:marBottom w:val="0"/>
                      <w:divBdr>
                        <w:top w:val="none" w:sz="0" w:space="0" w:color="auto"/>
                        <w:left w:val="none" w:sz="0" w:space="0" w:color="auto"/>
                        <w:bottom w:val="none" w:sz="0" w:space="0" w:color="auto"/>
                        <w:right w:val="none" w:sz="0" w:space="0" w:color="auto"/>
                      </w:divBdr>
                    </w:div>
                    <w:div w:id="758676651">
                      <w:marLeft w:val="0"/>
                      <w:marRight w:val="0"/>
                      <w:marTop w:val="0"/>
                      <w:marBottom w:val="0"/>
                      <w:divBdr>
                        <w:top w:val="none" w:sz="0" w:space="0" w:color="auto"/>
                        <w:left w:val="none" w:sz="0" w:space="0" w:color="auto"/>
                        <w:bottom w:val="none" w:sz="0" w:space="0" w:color="auto"/>
                        <w:right w:val="none" w:sz="0" w:space="0" w:color="auto"/>
                      </w:divBdr>
                    </w:div>
                    <w:div w:id="1619751234">
                      <w:marLeft w:val="0"/>
                      <w:marRight w:val="0"/>
                      <w:marTop w:val="0"/>
                      <w:marBottom w:val="0"/>
                      <w:divBdr>
                        <w:top w:val="none" w:sz="0" w:space="0" w:color="auto"/>
                        <w:left w:val="none" w:sz="0" w:space="0" w:color="auto"/>
                        <w:bottom w:val="none" w:sz="0" w:space="0" w:color="auto"/>
                        <w:right w:val="none" w:sz="0" w:space="0" w:color="auto"/>
                      </w:divBdr>
                    </w:div>
                  </w:divsChild>
                </w:div>
                <w:div w:id="488130980">
                  <w:marLeft w:val="0"/>
                  <w:marRight w:val="0"/>
                  <w:marTop w:val="0"/>
                  <w:marBottom w:val="0"/>
                  <w:divBdr>
                    <w:top w:val="none" w:sz="0" w:space="0" w:color="auto"/>
                    <w:left w:val="none" w:sz="0" w:space="0" w:color="auto"/>
                    <w:bottom w:val="none" w:sz="0" w:space="0" w:color="auto"/>
                    <w:right w:val="none" w:sz="0" w:space="0" w:color="auto"/>
                  </w:divBdr>
                  <w:divsChild>
                    <w:div w:id="241064575">
                      <w:marLeft w:val="0"/>
                      <w:marRight w:val="0"/>
                      <w:marTop w:val="0"/>
                      <w:marBottom w:val="0"/>
                      <w:divBdr>
                        <w:top w:val="none" w:sz="0" w:space="0" w:color="auto"/>
                        <w:left w:val="none" w:sz="0" w:space="0" w:color="auto"/>
                        <w:bottom w:val="none" w:sz="0" w:space="0" w:color="auto"/>
                        <w:right w:val="none" w:sz="0" w:space="0" w:color="auto"/>
                      </w:divBdr>
                    </w:div>
                    <w:div w:id="1459377291">
                      <w:marLeft w:val="0"/>
                      <w:marRight w:val="0"/>
                      <w:marTop w:val="0"/>
                      <w:marBottom w:val="0"/>
                      <w:divBdr>
                        <w:top w:val="none" w:sz="0" w:space="0" w:color="auto"/>
                        <w:left w:val="none" w:sz="0" w:space="0" w:color="auto"/>
                        <w:bottom w:val="none" w:sz="0" w:space="0" w:color="auto"/>
                        <w:right w:val="none" w:sz="0" w:space="0" w:color="auto"/>
                      </w:divBdr>
                    </w:div>
                    <w:div w:id="1626543841">
                      <w:marLeft w:val="0"/>
                      <w:marRight w:val="0"/>
                      <w:marTop w:val="0"/>
                      <w:marBottom w:val="0"/>
                      <w:divBdr>
                        <w:top w:val="none" w:sz="0" w:space="0" w:color="auto"/>
                        <w:left w:val="none" w:sz="0" w:space="0" w:color="auto"/>
                        <w:bottom w:val="none" w:sz="0" w:space="0" w:color="auto"/>
                        <w:right w:val="none" w:sz="0" w:space="0" w:color="auto"/>
                      </w:divBdr>
                    </w:div>
                    <w:div w:id="1962108992">
                      <w:marLeft w:val="0"/>
                      <w:marRight w:val="0"/>
                      <w:marTop w:val="0"/>
                      <w:marBottom w:val="0"/>
                      <w:divBdr>
                        <w:top w:val="none" w:sz="0" w:space="0" w:color="auto"/>
                        <w:left w:val="none" w:sz="0" w:space="0" w:color="auto"/>
                        <w:bottom w:val="none" w:sz="0" w:space="0" w:color="auto"/>
                        <w:right w:val="none" w:sz="0" w:space="0" w:color="auto"/>
                      </w:divBdr>
                    </w:div>
                    <w:div w:id="2046102009">
                      <w:marLeft w:val="0"/>
                      <w:marRight w:val="0"/>
                      <w:marTop w:val="0"/>
                      <w:marBottom w:val="0"/>
                      <w:divBdr>
                        <w:top w:val="none" w:sz="0" w:space="0" w:color="auto"/>
                        <w:left w:val="none" w:sz="0" w:space="0" w:color="auto"/>
                        <w:bottom w:val="none" w:sz="0" w:space="0" w:color="auto"/>
                        <w:right w:val="none" w:sz="0" w:space="0" w:color="auto"/>
                      </w:divBdr>
                    </w:div>
                  </w:divsChild>
                </w:div>
                <w:div w:id="547645362">
                  <w:marLeft w:val="0"/>
                  <w:marRight w:val="0"/>
                  <w:marTop w:val="0"/>
                  <w:marBottom w:val="0"/>
                  <w:divBdr>
                    <w:top w:val="none" w:sz="0" w:space="0" w:color="auto"/>
                    <w:left w:val="none" w:sz="0" w:space="0" w:color="auto"/>
                    <w:bottom w:val="none" w:sz="0" w:space="0" w:color="auto"/>
                    <w:right w:val="none" w:sz="0" w:space="0" w:color="auto"/>
                  </w:divBdr>
                  <w:divsChild>
                    <w:div w:id="915016642">
                      <w:marLeft w:val="0"/>
                      <w:marRight w:val="0"/>
                      <w:marTop w:val="0"/>
                      <w:marBottom w:val="0"/>
                      <w:divBdr>
                        <w:top w:val="none" w:sz="0" w:space="0" w:color="auto"/>
                        <w:left w:val="none" w:sz="0" w:space="0" w:color="auto"/>
                        <w:bottom w:val="none" w:sz="0" w:space="0" w:color="auto"/>
                        <w:right w:val="none" w:sz="0" w:space="0" w:color="auto"/>
                      </w:divBdr>
                    </w:div>
                    <w:div w:id="1305964872">
                      <w:marLeft w:val="0"/>
                      <w:marRight w:val="0"/>
                      <w:marTop w:val="0"/>
                      <w:marBottom w:val="0"/>
                      <w:divBdr>
                        <w:top w:val="none" w:sz="0" w:space="0" w:color="auto"/>
                        <w:left w:val="none" w:sz="0" w:space="0" w:color="auto"/>
                        <w:bottom w:val="none" w:sz="0" w:space="0" w:color="auto"/>
                        <w:right w:val="none" w:sz="0" w:space="0" w:color="auto"/>
                      </w:divBdr>
                    </w:div>
                  </w:divsChild>
                </w:div>
                <w:div w:id="558058049">
                  <w:marLeft w:val="0"/>
                  <w:marRight w:val="0"/>
                  <w:marTop w:val="0"/>
                  <w:marBottom w:val="0"/>
                  <w:divBdr>
                    <w:top w:val="none" w:sz="0" w:space="0" w:color="auto"/>
                    <w:left w:val="none" w:sz="0" w:space="0" w:color="auto"/>
                    <w:bottom w:val="none" w:sz="0" w:space="0" w:color="auto"/>
                    <w:right w:val="none" w:sz="0" w:space="0" w:color="auto"/>
                  </w:divBdr>
                  <w:divsChild>
                    <w:div w:id="23025103">
                      <w:marLeft w:val="0"/>
                      <w:marRight w:val="0"/>
                      <w:marTop w:val="0"/>
                      <w:marBottom w:val="0"/>
                      <w:divBdr>
                        <w:top w:val="none" w:sz="0" w:space="0" w:color="auto"/>
                        <w:left w:val="none" w:sz="0" w:space="0" w:color="auto"/>
                        <w:bottom w:val="none" w:sz="0" w:space="0" w:color="auto"/>
                        <w:right w:val="none" w:sz="0" w:space="0" w:color="auto"/>
                      </w:divBdr>
                    </w:div>
                    <w:div w:id="306713024">
                      <w:marLeft w:val="0"/>
                      <w:marRight w:val="0"/>
                      <w:marTop w:val="0"/>
                      <w:marBottom w:val="0"/>
                      <w:divBdr>
                        <w:top w:val="none" w:sz="0" w:space="0" w:color="auto"/>
                        <w:left w:val="none" w:sz="0" w:space="0" w:color="auto"/>
                        <w:bottom w:val="none" w:sz="0" w:space="0" w:color="auto"/>
                        <w:right w:val="none" w:sz="0" w:space="0" w:color="auto"/>
                      </w:divBdr>
                    </w:div>
                    <w:div w:id="1343580941">
                      <w:marLeft w:val="0"/>
                      <w:marRight w:val="0"/>
                      <w:marTop w:val="0"/>
                      <w:marBottom w:val="0"/>
                      <w:divBdr>
                        <w:top w:val="none" w:sz="0" w:space="0" w:color="auto"/>
                        <w:left w:val="none" w:sz="0" w:space="0" w:color="auto"/>
                        <w:bottom w:val="none" w:sz="0" w:space="0" w:color="auto"/>
                        <w:right w:val="none" w:sz="0" w:space="0" w:color="auto"/>
                      </w:divBdr>
                    </w:div>
                    <w:div w:id="1985770738">
                      <w:marLeft w:val="0"/>
                      <w:marRight w:val="0"/>
                      <w:marTop w:val="0"/>
                      <w:marBottom w:val="0"/>
                      <w:divBdr>
                        <w:top w:val="none" w:sz="0" w:space="0" w:color="auto"/>
                        <w:left w:val="none" w:sz="0" w:space="0" w:color="auto"/>
                        <w:bottom w:val="none" w:sz="0" w:space="0" w:color="auto"/>
                        <w:right w:val="none" w:sz="0" w:space="0" w:color="auto"/>
                      </w:divBdr>
                    </w:div>
                  </w:divsChild>
                </w:div>
                <w:div w:id="563762965">
                  <w:marLeft w:val="0"/>
                  <w:marRight w:val="0"/>
                  <w:marTop w:val="0"/>
                  <w:marBottom w:val="0"/>
                  <w:divBdr>
                    <w:top w:val="none" w:sz="0" w:space="0" w:color="auto"/>
                    <w:left w:val="none" w:sz="0" w:space="0" w:color="auto"/>
                    <w:bottom w:val="none" w:sz="0" w:space="0" w:color="auto"/>
                    <w:right w:val="none" w:sz="0" w:space="0" w:color="auto"/>
                  </w:divBdr>
                  <w:divsChild>
                    <w:div w:id="1044789710">
                      <w:marLeft w:val="0"/>
                      <w:marRight w:val="0"/>
                      <w:marTop w:val="0"/>
                      <w:marBottom w:val="0"/>
                      <w:divBdr>
                        <w:top w:val="none" w:sz="0" w:space="0" w:color="auto"/>
                        <w:left w:val="none" w:sz="0" w:space="0" w:color="auto"/>
                        <w:bottom w:val="none" w:sz="0" w:space="0" w:color="auto"/>
                        <w:right w:val="none" w:sz="0" w:space="0" w:color="auto"/>
                      </w:divBdr>
                    </w:div>
                  </w:divsChild>
                </w:div>
                <w:div w:id="608779951">
                  <w:marLeft w:val="0"/>
                  <w:marRight w:val="0"/>
                  <w:marTop w:val="0"/>
                  <w:marBottom w:val="0"/>
                  <w:divBdr>
                    <w:top w:val="none" w:sz="0" w:space="0" w:color="auto"/>
                    <w:left w:val="none" w:sz="0" w:space="0" w:color="auto"/>
                    <w:bottom w:val="none" w:sz="0" w:space="0" w:color="auto"/>
                    <w:right w:val="none" w:sz="0" w:space="0" w:color="auto"/>
                  </w:divBdr>
                  <w:divsChild>
                    <w:div w:id="1754280064">
                      <w:marLeft w:val="0"/>
                      <w:marRight w:val="0"/>
                      <w:marTop w:val="0"/>
                      <w:marBottom w:val="0"/>
                      <w:divBdr>
                        <w:top w:val="none" w:sz="0" w:space="0" w:color="auto"/>
                        <w:left w:val="none" w:sz="0" w:space="0" w:color="auto"/>
                        <w:bottom w:val="none" w:sz="0" w:space="0" w:color="auto"/>
                        <w:right w:val="none" w:sz="0" w:space="0" w:color="auto"/>
                      </w:divBdr>
                    </w:div>
                    <w:div w:id="1962421285">
                      <w:marLeft w:val="0"/>
                      <w:marRight w:val="0"/>
                      <w:marTop w:val="0"/>
                      <w:marBottom w:val="0"/>
                      <w:divBdr>
                        <w:top w:val="none" w:sz="0" w:space="0" w:color="auto"/>
                        <w:left w:val="none" w:sz="0" w:space="0" w:color="auto"/>
                        <w:bottom w:val="none" w:sz="0" w:space="0" w:color="auto"/>
                        <w:right w:val="none" w:sz="0" w:space="0" w:color="auto"/>
                      </w:divBdr>
                    </w:div>
                  </w:divsChild>
                </w:div>
                <w:div w:id="723604746">
                  <w:marLeft w:val="0"/>
                  <w:marRight w:val="0"/>
                  <w:marTop w:val="0"/>
                  <w:marBottom w:val="0"/>
                  <w:divBdr>
                    <w:top w:val="none" w:sz="0" w:space="0" w:color="auto"/>
                    <w:left w:val="none" w:sz="0" w:space="0" w:color="auto"/>
                    <w:bottom w:val="none" w:sz="0" w:space="0" w:color="auto"/>
                    <w:right w:val="none" w:sz="0" w:space="0" w:color="auto"/>
                  </w:divBdr>
                  <w:divsChild>
                    <w:div w:id="526526750">
                      <w:marLeft w:val="0"/>
                      <w:marRight w:val="0"/>
                      <w:marTop w:val="0"/>
                      <w:marBottom w:val="0"/>
                      <w:divBdr>
                        <w:top w:val="none" w:sz="0" w:space="0" w:color="auto"/>
                        <w:left w:val="none" w:sz="0" w:space="0" w:color="auto"/>
                        <w:bottom w:val="none" w:sz="0" w:space="0" w:color="auto"/>
                        <w:right w:val="none" w:sz="0" w:space="0" w:color="auto"/>
                      </w:divBdr>
                    </w:div>
                    <w:div w:id="1343626963">
                      <w:marLeft w:val="0"/>
                      <w:marRight w:val="0"/>
                      <w:marTop w:val="0"/>
                      <w:marBottom w:val="0"/>
                      <w:divBdr>
                        <w:top w:val="none" w:sz="0" w:space="0" w:color="auto"/>
                        <w:left w:val="none" w:sz="0" w:space="0" w:color="auto"/>
                        <w:bottom w:val="none" w:sz="0" w:space="0" w:color="auto"/>
                        <w:right w:val="none" w:sz="0" w:space="0" w:color="auto"/>
                      </w:divBdr>
                    </w:div>
                    <w:div w:id="1416902074">
                      <w:marLeft w:val="0"/>
                      <w:marRight w:val="0"/>
                      <w:marTop w:val="0"/>
                      <w:marBottom w:val="0"/>
                      <w:divBdr>
                        <w:top w:val="none" w:sz="0" w:space="0" w:color="auto"/>
                        <w:left w:val="none" w:sz="0" w:space="0" w:color="auto"/>
                        <w:bottom w:val="none" w:sz="0" w:space="0" w:color="auto"/>
                        <w:right w:val="none" w:sz="0" w:space="0" w:color="auto"/>
                      </w:divBdr>
                    </w:div>
                    <w:div w:id="1540702415">
                      <w:marLeft w:val="0"/>
                      <w:marRight w:val="0"/>
                      <w:marTop w:val="0"/>
                      <w:marBottom w:val="0"/>
                      <w:divBdr>
                        <w:top w:val="none" w:sz="0" w:space="0" w:color="auto"/>
                        <w:left w:val="none" w:sz="0" w:space="0" w:color="auto"/>
                        <w:bottom w:val="none" w:sz="0" w:space="0" w:color="auto"/>
                        <w:right w:val="none" w:sz="0" w:space="0" w:color="auto"/>
                      </w:divBdr>
                    </w:div>
                    <w:div w:id="1910262351">
                      <w:marLeft w:val="0"/>
                      <w:marRight w:val="0"/>
                      <w:marTop w:val="0"/>
                      <w:marBottom w:val="0"/>
                      <w:divBdr>
                        <w:top w:val="none" w:sz="0" w:space="0" w:color="auto"/>
                        <w:left w:val="none" w:sz="0" w:space="0" w:color="auto"/>
                        <w:bottom w:val="none" w:sz="0" w:space="0" w:color="auto"/>
                        <w:right w:val="none" w:sz="0" w:space="0" w:color="auto"/>
                      </w:divBdr>
                    </w:div>
                  </w:divsChild>
                </w:div>
                <w:div w:id="883253887">
                  <w:marLeft w:val="0"/>
                  <w:marRight w:val="0"/>
                  <w:marTop w:val="0"/>
                  <w:marBottom w:val="0"/>
                  <w:divBdr>
                    <w:top w:val="none" w:sz="0" w:space="0" w:color="auto"/>
                    <w:left w:val="none" w:sz="0" w:space="0" w:color="auto"/>
                    <w:bottom w:val="none" w:sz="0" w:space="0" w:color="auto"/>
                    <w:right w:val="none" w:sz="0" w:space="0" w:color="auto"/>
                  </w:divBdr>
                  <w:divsChild>
                    <w:div w:id="442383105">
                      <w:marLeft w:val="0"/>
                      <w:marRight w:val="0"/>
                      <w:marTop w:val="0"/>
                      <w:marBottom w:val="0"/>
                      <w:divBdr>
                        <w:top w:val="none" w:sz="0" w:space="0" w:color="auto"/>
                        <w:left w:val="none" w:sz="0" w:space="0" w:color="auto"/>
                        <w:bottom w:val="none" w:sz="0" w:space="0" w:color="auto"/>
                        <w:right w:val="none" w:sz="0" w:space="0" w:color="auto"/>
                      </w:divBdr>
                    </w:div>
                    <w:div w:id="1709597770">
                      <w:marLeft w:val="0"/>
                      <w:marRight w:val="0"/>
                      <w:marTop w:val="0"/>
                      <w:marBottom w:val="0"/>
                      <w:divBdr>
                        <w:top w:val="none" w:sz="0" w:space="0" w:color="auto"/>
                        <w:left w:val="none" w:sz="0" w:space="0" w:color="auto"/>
                        <w:bottom w:val="none" w:sz="0" w:space="0" w:color="auto"/>
                        <w:right w:val="none" w:sz="0" w:space="0" w:color="auto"/>
                      </w:divBdr>
                    </w:div>
                  </w:divsChild>
                </w:div>
                <w:div w:id="1495755929">
                  <w:marLeft w:val="0"/>
                  <w:marRight w:val="0"/>
                  <w:marTop w:val="0"/>
                  <w:marBottom w:val="0"/>
                  <w:divBdr>
                    <w:top w:val="none" w:sz="0" w:space="0" w:color="auto"/>
                    <w:left w:val="none" w:sz="0" w:space="0" w:color="auto"/>
                    <w:bottom w:val="none" w:sz="0" w:space="0" w:color="auto"/>
                    <w:right w:val="none" w:sz="0" w:space="0" w:color="auto"/>
                  </w:divBdr>
                  <w:divsChild>
                    <w:div w:id="643850290">
                      <w:marLeft w:val="0"/>
                      <w:marRight w:val="0"/>
                      <w:marTop w:val="0"/>
                      <w:marBottom w:val="0"/>
                      <w:divBdr>
                        <w:top w:val="none" w:sz="0" w:space="0" w:color="auto"/>
                        <w:left w:val="none" w:sz="0" w:space="0" w:color="auto"/>
                        <w:bottom w:val="none" w:sz="0" w:space="0" w:color="auto"/>
                        <w:right w:val="none" w:sz="0" w:space="0" w:color="auto"/>
                      </w:divBdr>
                    </w:div>
                    <w:div w:id="1052774748">
                      <w:marLeft w:val="0"/>
                      <w:marRight w:val="0"/>
                      <w:marTop w:val="0"/>
                      <w:marBottom w:val="0"/>
                      <w:divBdr>
                        <w:top w:val="none" w:sz="0" w:space="0" w:color="auto"/>
                        <w:left w:val="none" w:sz="0" w:space="0" w:color="auto"/>
                        <w:bottom w:val="none" w:sz="0" w:space="0" w:color="auto"/>
                        <w:right w:val="none" w:sz="0" w:space="0" w:color="auto"/>
                      </w:divBdr>
                    </w:div>
                    <w:div w:id="1458836064">
                      <w:marLeft w:val="0"/>
                      <w:marRight w:val="0"/>
                      <w:marTop w:val="0"/>
                      <w:marBottom w:val="0"/>
                      <w:divBdr>
                        <w:top w:val="none" w:sz="0" w:space="0" w:color="auto"/>
                        <w:left w:val="none" w:sz="0" w:space="0" w:color="auto"/>
                        <w:bottom w:val="none" w:sz="0" w:space="0" w:color="auto"/>
                        <w:right w:val="none" w:sz="0" w:space="0" w:color="auto"/>
                      </w:divBdr>
                    </w:div>
                    <w:div w:id="1842424145">
                      <w:marLeft w:val="0"/>
                      <w:marRight w:val="0"/>
                      <w:marTop w:val="0"/>
                      <w:marBottom w:val="0"/>
                      <w:divBdr>
                        <w:top w:val="none" w:sz="0" w:space="0" w:color="auto"/>
                        <w:left w:val="none" w:sz="0" w:space="0" w:color="auto"/>
                        <w:bottom w:val="none" w:sz="0" w:space="0" w:color="auto"/>
                        <w:right w:val="none" w:sz="0" w:space="0" w:color="auto"/>
                      </w:divBdr>
                    </w:div>
                    <w:div w:id="1971549908">
                      <w:marLeft w:val="0"/>
                      <w:marRight w:val="0"/>
                      <w:marTop w:val="0"/>
                      <w:marBottom w:val="0"/>
                      <w:divBdr>
                        <w:top w:val="none" w:sz="0" w:space="0" w:color="auto"/>
                        <w:left w:val="none" w:sz="0" w:space="0" w:color="auto"/>
                        <w:bottom w:val="none" w:sz="0" w:space="0" w:color="auto"/>
                        <w:right w:val="none" w:sz="0" w:space="0" w:color="auto"/>
                      </w:divBdr>
                    </w:div>
                    <w:div w:id="1978221918">
                      <w:marLeft w:val="0"/>
                      <w:marRight w:val="0"/>
                      <w:marTop w:val="0"/>
                      <w:marBottom w:val="0"/>
                      <w:divBdr>
                        <w:top w:val="none" w:sz="0" w:space="0" w:color="auto"/>
                        <w:left w:val="none" w:sz="0" w:space="0" w:color="auto"/>
                        <w:bottom w:val="none" w:sz="0" w:space="0" w:color="auto"/>
                        <w:right w:val="none" w:sz="0" w:space="0" w:color="auto"/>
                      </w:divBdr>
                    </w:div>
                    <w:div w:id="2041583457">
                      <w:marLeft w:val="0"/>
                      <w:marRight w:val="0"/>
                      <w:marTop w:val="0"/>
                      <w:marBottom w:val="0"/>
                      <w:divBdr>
                        <w:top w:val="none" w:sz="0" w:space="0" w:color="auto"/>
                        <w:left w:val="none" w:sz="0" w:space="0" w:color="auto"/>
                        <w:bottom w:val="none" w:sz="0" w:space="0" w:color="auto"/>
                        <w:right w:val="none" w:sz="0" w:space="0" w:color="auto"/>
                      </w:divBdr>
                    </w:div>
                  </w:divsChild>
                </w:div>
                <w:div w:id="1772430809">
                  <w:marLeft w:val="0"/>
                  <w:marRight w:val="0"/>
                  <w:marTop w:val="0"/>
                  <w:marBottom w:val="0"/>
                  <w:divBdr>
                    <w:top w:val="none" w:sz="0" w:space="0" w:color="auto"/>
                    <w:left w:val="none" w:sz="0" w:space="0" w:color="auto"/>
                    <w:bottom w:val="none" w:sz="0" w:space="0" w:color="auto"/>
                    <w:right w:val="none" w:sz="0" w:space="0" w:color="auto"/>
                  </w:divBdr>
                  <w:divsChild>
                    <w:div w:id="415564601">
                      <w:marLeft w:val="0"/>
                      <w:marRight w:val="0"/>
                      <w:marTop w:val="0"/>
                      <w:marBottom w:val="0"/>
                      <w:divBdr>
                        <w:top w:val="none" w:sz="0" w:space="0" w:color="auto"/>
                        <w:left w:val="none" w:sz="0" w:space="0" w:color="auto"/>
                        <w:bottom w:val="none" w:sz="0" w:space="0" w:color="auto"/>
                        <w:right w:val="none" w:sz="0" w:space="0" w:color="auto"/>
                      </w:divBdr>
                    </w:div>
                    <w:div w:id="482546478">
                      <w:marLeft w:val="0"/>
                      <w:marRight w:val="0"/>
                      <w:marTop w:val="0"/>
                      <w:marBottom w:val="0"/>
                      <w:divBdr>
                        <w:top w:val="none" w:sz="0" w:space="0" w:color="auto"/>
                        <w:left w:val="none" w:sz="0" w:space="0" w:color="auto"/>
                        <w:bottom w:val="none" w:sz="0" w:space="0" w:color="auto"/>
                        <w:right w:val="none" w:sz="0" w:space="0" w:color="auto"/>
                      </w:divBdr>
                    </w:div>
                    <w:div w:id="524368075">
                      <w:marLeft w:val="0"/>
                      <w:marRight w:val="0"/>
                      <w:marTop w:val="0"/>
                      <w:marBottom w:val="0"/>
                      <w:divBdr>
                        <w:top w:val="none" w:sz="0" w:space="0" w:color="auto"/>
                        <w:left w:val="none" w:sz="0" w:space="0" w:color="auto"/>
                        <w:bottom w:val="none" w:sz="0" w:space="0" w:color="auto"/>
                        <w:right w:val="none" w:sz="0" w:space="0" w:color="auto"/>
                      </w:divBdr>
                    </w:div>
                    <w:div w:id="1028599325">
                      <w:marLeft w:val="0"/>
                      <w:marRight w:val="0"/>
                      <w:marTop w:val="0"/>
                      <w:marBottom w:val="0"/>
                      <w:divBdr>
                        <w:top w:val="none" w:sz="0" w:space="0" w:color="auto"/>
                        <w:left w:val="none" w:sz="0" w:space="0" w:color="auto"/>
                        <w:bottom w:val="none" w:sz="0" w:space="0" w:color="auto"/>
                        <w:right w:val="none" w:sz="0" w:space="0" w:color="auto"/>
                      </w:divBdr>
                    </w:div>
                    <w:div w:id="1345791706">
                      <w:marLeft w:val="0"/>
                      <w:marRight w:val="0"/>
                      <w:marTop w:val="0"/>
                      <w:marBottom w:val="0"/>
                      <w:divBdr>
                        <w:top w:val="none" w:sz="0" w:space="0" w:color="auto"/>
                        <w:left w:val="none" w:sz="0" w:space="0" w:color="auto"/>
                        <w:bottom w:val="none" w:sz="0" w:space="0" w:color="auto"/>
                        <w:right w:val="none" w:sz="0" w:space="0" w:color="auto"/>
                      </w:divBdr>
                    </w:div>
                  </w:divsChild>
                </w:div>
                <w:div w:id="1780711231">
                  <w:marLeft w:val="0"/>
                  <w:marRight w:val="0"/>
                  <w:marTop w:val="0"/>
                  <w:marBottom w:val="0"/>
                  <w:divBdr>
                    <w:top w:val="none" w:sz="0" w:space="0" w:color="auto"/>
                    <w:left w:val="none" w:sz="0" w:space="0" w:color="auto"/>
                    <w:bottom w:val="none" w:sz="0" w:space="0" w:color="auto"/>
                    <w:right w:val="none" w:sz="0" w:space="0" w:color="auto"/>
                  </w:divBdr>
                  <w:divsChild>
                    <w:div w:id="979532114">
                      <w:marLeft w:val="0"/>
                      <w:marRight w:val="0"/>
                      <w:marTop w:val="0"/>
                      <w:marBottom w:val="0"/>
                      <w:divBdr>
                        <w:top w:val="none" w:sz="0" w:space="0" w:color="auto"/>
                        <w:left w:val="none" w:sz="0" w:space="0" w:color="auto"/>
                        <w:bottom w:val="none" w:sz="0" w:space="0" w:color="auto"/>
                        <w:right w:val="none" w:sz="0" w:space="0" w:color="auto"/>
                      </w:divBdr>
                    </w:div>
                    <w:div w:id="2061900097">
                      <w:marLeft w:val="0"/>
                      <w:marRight w:val="0"/>
                      <w:marTop w:val="0"/>
                      <w:marBottom w:val="0"/>
                      <w:divBdr>
                        <w:top w:val="none" w:sz="0" w:space="0" w:color="auto"/>
                        <w:left w:val="none" w:sz="0" w:space="0" w:color="auto"/>
                        <w:bottom w:val="none" w:sz="0" w:space="0" w:color="auto"/>
                        <w:right w:val="none" w:sz="0" w:space="0" w:color="auto"/>
                      </w:divBdr>
                    </w:div>
                  </w:divsChild>
                </w:div>
                <w:div w:id="1802504422">
                  <w:marLeft w:val="0"/>
                  <w:marRight w:val="0"/>
                  <w:marTop w:val="0"/>
                  <w:marBottom w:val="0"/>
                  <w:divBdr>
                    <w:top w:val="none" w:sz="0" w:space="0" w:color="auto"/>
                    <w:left w:val="none" w:sz="0" w:space="0" w:color="auto"/>
                    <w:bottom w:val="none" w:sz="0" w:space="0" w:color="auto"/>
                    <w:right w:val="none" w:sz="0" w:space="0" w:color="auto"/>
                  </w:divBdr>
                  <w:divsChild>
                    <w:div w:id="210459650">
                      <w:marLeft w:val="0"/>
                      <w:marRight w:val="0"/>
                      <w:marTop w:val="0"/>
                      <w:marBottom w:val="0"/>
                      <w:divBdr>
                        <w:top w:val="none" w:sz="0" w:space="0" w:color="auto"/>
                        <w:left w:val="none" w:sz="0" w:space="0" w:color="auto"/>
                        <w:bottom w:val="none" w:sz="0" w:space="0" w:color="auto"/>
                        <w:right w:val="none" w:sz="0" w:space="0" w:color="auto"/>
                      </w:divBdr>
                    </w:div>
                    <w:div w:id="2050910226">
                      <w:marLeft w:val="0"/>
                      <w:marRight w:val="0"/>
                      <w:marTop w:val="0"/>
                      <w:marBottom w:val="0"/>
                      <w:divBdr>
                        <w:top w:val="none" w:sz="0" w:space="0" w:color="auto"/>
                        <w:left w:val="none" w:sz="0" w:space="0" w:color="auto"/>
                        <w:bottom w:val="none" w:sz="0" w:space="0" w:color="auto"/>
                        <w:right w:val="none" w:sz="0" w:space="0" w:color="auto"/>
                      </w:divBdr>
                    </w:div>
                  </w:divsChild>
                </w:div>
                <w:div w:id="1849060151">
                  <w:marLeft w:val="0"/>
                  <w:marRight w:val="0"/>
                  <w:marTop w:val="0"/>
                  <w:marBottom w:val="0"/>
                  <w:divBdr>
                    <w:top w:val="none" w:sz="0" w:space="0" w:color="auto"/>
                    <w:left w:val="none" w:sz="0" w:space="0" w:color="auto"/>
                    <w:bottom w:val="none" w:sz="0" w:space="0" w:color="auto"/>
                    <w:right w:val="none" w:sz="0" w:space="0" w:color="auto"/>
                  </w:divBdr>
                  <w:divsChild>
                    <w:div w:id="1090127238">
                      <w:marLeft w:val="0"/>
                      <w:marRight w:val="0"/>
                      <w:marTop w:val="0"/>
                      <w:marBottom w:val="0"/>
                      <w:divBdr>
                        <w:top w:val="none" w:sz="0" w:space="0" w:color="auto"/>
                        <w:left w:val="none" w:sz="0" w:space="0" w:color="auto"/>
                        <w:bottom w:val="none" w:sz="0" w:space="0" w:color="auto"/>
                        <w:right w:val="none" w:sz="0" w:space="0" w:color="auto"/>
                      </w:divBdr>
                    </w:div>
                    <w:div w:id="1862936474">
                      <w:marLeft w:val="0"/>
                      <w:marRight w:val="0"/>
                      <w:marTop w:val="0"/>
                      <w:marBottom w:val="0"/>
                      <w:divBdr>
                        <w:top w:val="none" w:sz="0" w:space="0" w:color="auto"/>
                        <w:left w:val="none" w:sz="0" w:space="0" w:color="auto"/>
                        <w:bottom w:val="none" w:sz="0" w:space="0" w:color="auto"/>
                        <w:right w:val="none" w:sz="0" w:space="0" w:color="auto"/>
                      </w:divBdr>
                    </w:div>
                  </w:divsChild>
                </w:div>
                <w:div w:id="1960912204">
                  <w:marLeft w:val="0"/>
                  <w:marRight w:val="0"/>
                  <w:marTop w:val="0"/>
                  <w:marBottom w:val="0"/>
                  <w:divBdr>
                    <w:top w:val="none" w:sz="0" w:space="0" w:color="auto"/>
                    <w:left w:val="none" w:sz="0" w:space="0" w:color="auto"/>
                    <w:bottom w:val="none" w:sz="0" w:space="0" w:color="auto"/>
                    <w:right w:val="none" w:sz="0" w:space="0" w:color="auto"/>
                  </w:divBdr>
                  <w:divsChild>
                    <w:div w:id="1064832653">
                      <w:marLeft w:val="0"/>
                      <w:marRight w:val="0"/>
                      <w:marTop w:val="0"/>
                      <w:marBottom w:val="0"/>
                      <w:divBdr>
                        <w:top w:val="none" w:sz="0" w:space="0" w:color="auto"/>
                        <w:left w:val="none" w:sz="0" w:space="0" w:color="auto"/>
                        <w:bottom w:val="none" w:sz="0" w:space="0" w:color="auto"/>
                        <w:right w:val="none" w:sz="0" w:space="0" w:color="auto"/>
                      </w:divBdr>
                    </w:div>
                    <w:div w:id="1283027802">
                      <w:marLeft w:val="0"/>
                      <w:marRight w:val="0"/>
                      <w:marTop w:val="0"/>
                      <w:marBottom w:val="0"/>
                      <w:divBdr>
                        <w:top w:val="none" w:sz="0" w:space="0" w:color="auto"/>
                        <w:left w:val="none" w:sz="0" w:space="0" w:color="auto"/>
                        <w:bottom w:val="none" w:sz="0" w:space="0" w:color="auto"/>
                        <w:right w:val="none" w:sz="0" w:space="0" w:color="auto"/>
                      </w:divBdr>
                    </w:div>
                    <w:div w:id="1462960657">
                      <w:marLeft w:val="0"/>
                      <w:marRight w:val="0"/>
                      <w:marTop w:val="0"/>
                      <w:marBottom w:val="0"/>
                      <w:divBdr>
                        <w:top w:val="none" w:sz="0" w:space="0" w:color="auto"/>
                        <w:left w:val="none" w:sz="0" w:space="0" w:color="auto"/>
                        <w:bottom w:val="none" w:sz="0" w:space="0" w:color="auto"/>
                        <w:right w:val="none" w:sz="0" w:space="0" w:color="auto"/>
                      </w:divBdr>
                    </w:div>
                    <w:div w:id="1609241024">
                      <w:marLeft w:val="0"/>
                      <w:marRight w:val="0"/>
                      <w:marTop w:val="0"/>
                      <w:marBottom w:val="0"/>
                      <w:divBdr>
                        <w:top w:val="none" w:sz="0" w:space="0" w:color="auto"/>
                        <w:left w:val="none" w:sz="0" w:space="0" w:color="auto"/>
                        <w:bottom w:val="none" w:sz="0" w:space="0" w:color="auto"/>
                        <w:right w:val="none" w:sz="0" w:space="0" w:color="auto"/>
                      </w:divBdr>
                    </w:div>
                  </w:divsChild>
                </w:div>
                <w:div w:id="2082830513">
                  <w:marLeft w:val="0"/>
                  <w:marRight w:val="0"/>
                  <w:marTop w:val="0"/>
                  <w:marBottom w:val="0"/>
                  <w:divBdr>
                    <w:top w:val="none" w:sz="0" w:space="0" w:color="auto"/>
                    <w:left w:val="none" w:sz="0" w:space="0" w:color="auto"/>
                    <w:bottom w:val="none" w:sz="0" w:space="0" w:color="auto"/>
                    <w:right w:val="none" w:sz="0" w:space="0" w:color="auto"/>
                  </w:divBdr>
                  <w:divsChild>
                    <w:div w:id="495613843">
                      <w:marLeft w:val="0"/>
                      <w:marRight w:val="0"/>
                      <w:marTop w:val="0"/>
                      <w:marBottom w:val="0"/>
                      <w:divBdr>
                        <w:top w:val="none" w:sz="0" w:space="0" w:color="auto"/>
                        <w:left w:val="none" w:sz="0" w:space="0" w:color="auto"/>
                        <w:bottom w:val="none" w:sz="0" w:space="0" w:color="auto"/>
                        <w:right w:val="none" w:sz="0" w:space="0" w:color="auto"/>
                      </w:divBdr>
                    </w:div>
                    <w:div w:id="661156513">
                      <w:marLeft w:val="0"/>
                      <w:marRight w:val="0"/>
                      <w:marTop w:val="0"/>
                      <w:marBottom w:val="0"/>
                      <w:divBdr>
                        <w:top w:val="none" w:sz="0" w:space="0" w:color="auto"/>
                        <w:left w:val="none" w:sz="0" w:space="0" w:color="auto"/>
                        <w:bottom w:val="none" w:sz="0" w:space="0" w:color="auto"/>
                        <w:right w:val="none" w:sz="0" w:space="0" w:color="auto"/>
                      </w:divBdr>
                    </w:div>
                    <w:div w:id="665523580">
                      <w:marLeft w:val="0"/>
                      <w:marRight w:val="0"/>
                      <w:marTop w:val="0"/>
                      <w:marBottom w:val="0"/>
                      <w:divBdr>
                        <w:top w:val="none" w:sz="0" w:space="0" w:color="auto"/>
                        <w:left w:val="none" w:sz="0" w:space="0" w:color="auto"/>
                        <w:bottom w:val="none" w:sz="0" w:space="0" w:color="auto"/>
                        <w:right w:val="none" w:sz="0" w:space="0" w:color="auto"/>
                      </w:divBdr>
                    </w:div>
                    <w:div w:id="762797622">
                      <w:marLeft w:val="0"/>
                      <w:marRight w:val="0"/>
                      <w:marTop w:val="0"/>
                      <w:marBottom w:val="0"/>
                      <w:divBdr>
                        <w:top w:val="none" w:sz="0" w:space="0" w:color="auto"/>
                        <w:left w:val="none" w:sz="0" w:space="0" w:color="auto"/>
                        <w:bottom w:val="none" w:sz="0" w:space="0" w:color="auto"/>
                        <w:right w:val="none" w:sz="0" w:space="0" w:color="auto"/>
                      </w:divBdr>
                    </w:div>
                    <w:div w:id="1054088451">
                      <w:marLeft w:val="0"/>
                      <w:marRight w:val="0"/>
                      <w:marTop w:val="0"/>
                      <w:marBottom w:val="0"/>
                      <w:divBdr>
                        <w:top w:val="none" w:sz="0" w:space="0" w:color="auto"/>
                        <w:left w:val="none" w:sz="0" w:space="0" w:color="auto"/>
                        <w:bottom w:val="none" w:sz="0" w:space="0" w:color="auto"/>
                        <w:right w:val="none" w:sz="0" w:space="0" w:color="auto"/>
                      </w:divBdr>
                    </w:div>
                    <w:div w:id="1081952878">
                      <w:marLeft w:val="0"/>
                      <w:marRight w:val="0"/>
                      <w:marTop w:val="0"/>
                      <w:marBottom w:val="0"/>
                      <w:divBdr>
                        <w:top w:val="none" w:sz="0" w:space="0" w:color="auto"/>
                        <w:left w:val="none" w:sz="0" w:space="0" w:color="auto"/>
                        <w:bottom w:val="none" w:sz="0" w:space="0" w:color="auto"/>
                        <w:right w:val="none" w:sz="0" w:space="0" w:color="auto"/>
                      </w:divBdr>
                    </w:div>
                    <w:div w:id="1731079181">
                      <w:marLeft w:val="0"/>
                      <w:marRight w:val="0"/>
                      <w:marTop w:val="0"/>
                      <w:marBottom w:val="0"/>
                      <w:divBdr>
                        <w:top w:val="none" w:sz="0" w:space="0" w:color="auto"/>
                        <w:left w:val="none" w:sz="0" w:space="0" w:color="auto"/>
                        <w:bottom w:val="none" w:sz="0" w:space="0" w:color="auto"/>
                        <w:right w:val="none" w:sz="0" w:space="0" w:color="auto"/>
                      </w:divBdr>
                    </w:div>
                    <w:div w:id="1894929598">
                      <w:marLeft w:val="0"/>
                      <w:marRight w:val="0"/>
                      <w:marTop w:val="0"/>
                      <w:marBottom w:val="0"/>
                      <w:divBdr>
                        <w:top w:val="none" w:sz="0" w:space="0" w:color="auto"/>
                        <w:left w:val="none" w:sz="0" w:space="0" w:color="auto"/>
                        <w:bottom w:val="none" w:sz="0" w:space="0" w:color="auto"/>
                        <w:right w:val="none" w:sz="0" w:space="0" w:color="auto"/>
                      </w:divBdr>
                    </w:div>
                    <w:div w:id="2111586316">
                      <w:marLeft w:val="0"/>
                      <w:marRight w:val="0"/>
                      <w:marTop w:val="0"/>
                      <w:marBottom w:val="0"/>
                      <w:divBdr>
                        <w:top w:val="none" w:sz="0" w:space="0" w:color="auto"/>
                        <w:left w:val="none" w:sz="0" w:space="0" w:color="auto"/>
                        <w:bottom w:val="none" w:sz="0" w:space="0" w:color="auto"/>
                        <w:right w:val="none" w:sz="0" w:space="0" w:color="auto"/>
                      </w:divBdr>
                    </w:div>
                    <w:div w:id="2131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57032">
      <w:bodyDiv w:val="1"/>
      <w:marLeft w:val="0"/>
      <w:marRight w:val="0"/>
      <w:marTop w:val="0"/>
      <w:marBottom w:val="0"/>
      <w:divBdr>
        <w:top w:val="none" w:sz="0" w:space="0" w:color="auto"/>
        <w:left w:val="none" w:sz="0" w:space="0" w:color="auto"/>
        <w:bottom w:val="none" w:sz="0" w:space="0" w:color="auto"/>
        <w:right w:val="none" w:sz="0" w:space="0" w:color="auto"/>
      </w:divBdr>
    </w:div>
    <w:div w:id="407731265">
      <w:bodyDiv w:val="1"/>
      <w:marLeft w:val="0"/>
      <w:marRight w:val="0"/>
      <w:marTop w:val="0"/>
      <w:marBottom w:val="0"/>
      <w:divBdr>
        <w:top w:val="none" w:sz="0" w:space="0" w:color="auto"/>
        <w:left w:val="none" w:sz="0" w:space="0" w:color="auto"/>
        <w:bottom w:val="none" w:sz="0" w:space="0" w:color="auto"/>
        <w:right w:val="none" w:sz="0" w:space="0" w:color="auto"/>
      </w:divBdr>
    </w:div>
    <w:div w:id="422840754">
      <w:bodyDiv w:val="1"/>
      <w:marLeft w:val="0"/>
      <w:marRight w:val="0"/>
      <w:marTop w:val="0"/>
      <w:marBottom w:val="0"/>
      <w:divBdr>
        <w:top w:val="none" w:sz="0" w:space="0" w:color="auto"/>
        <w:left w:val="none" w:sz="0" w:space="0" w:color="auto"/>
        <w:bottom w:val="none" w:sz="0" w:space="0" w:color="auto"/>
        <w:right w:val="none" w:sz="0" w:space="0" w:color="auto"/>
      </w:divBdr>
    </w:div>
    <w:div w:id="623585498">
      <w:bodyDiv w:val="1"/>
      <w:marLeft w:val="0"/>
      <w:marRight w:val="0"/>
      <w:marTop w:val="0"/>
      <w:marBottom w:val="0"/>
      <w:divBdr>
        <w:top w:val="none" w:sz="0" w:space="0" w:color="auto"/>
        <w:left w:val="none" w:sz="0" w:space="0" w:color="auto"/>
        <w:bottom w:val="none" w:sz="0" w:space="0" w:color="auto"/>
        <w:right w:val="none" w:sz="0" w:space="0" w:color="auto"/>
      </w:divBdr>
    </w:div>
    <w:div w:id="724764818">
      <w:bodyDiv w:val="1"/>
      <w:marLeft w:val="0"/>
      <w:marRight w:val="0"/>
      <w:marTop w:val="0"/>
      <w:marBottom w:val="0"/>
      <w:divBdr>
        <w:top w:val="none" w:sz="0" w:space="0" w:color="auto"/>
        <w:left w:val="none" w:sz="0" w:space="0" w:color="auto"/>
        <w:bottom w:val="none" w:sz="0" w:space="0" w:color="auto"/>
        <w:right w:val="none" w:sz="0" w:space="0" w:color="auto"/>
      </w:divBdr>
    </w:div>
    <w:div w:id="729957780">
      <w:bodyDiv w:val="1"/>
      <w:marLeft w:val="0"/>
      <w:marRight w:val="0"/>
      <w:marTop w:val="0"/>
      <w:marBottom w:val="0"/>
      <w:divBdr>
        <w:top w:val="none" w:sz="0" w:space="0" w:color="auto"/>
        <w:left w:val="none" w:sz="0" w:space="0" w:color="auto"/>
        <w:bottom w:val="none" w:sz="0" w:space="0" w:color="auto"/>
        <w:right w:val="none" w:sz="0" w:space="0" w:color="auto"/>
      </w:divBdr>
    </w:div>
    <w:div w:id="739599789">
      <w:bodyDiv w:val="1"/>
      <w:marLeft w:val="0"/>
      <w:marRight w:val="0"/>
      <w:marTop w:val="0"/>
      <w:marBottom w:val="0"/>
      <w:divBdr>
        <w:top w:val="none" w:sz="0" w:space="0" w:color="auto"/>
        <w:left w:val="none" w:sz="0" w:space="0" w:color="auto"/>
        <w:bottom w:val="none" w:sz="0" w:space="0" w:color="auto"/>
        <w:right w:val="none" w:sz="0" w:space="0" w:color="auto"/>
      </w:divBdr>
    </w:div>
    <w:div w:id="776948781">
      <w:bodyDiv w:val="1"/>
      <w:marLeft w:val="0"/>
      <w:marRight w:val="0"/>
      <w:marTop w:val="0"/>
      <w:marBottom w:val="0"/>
      <w:divBdr>
        <w:top w:val="none" w:sz="0" w:space="0" w:color="auto"/>
        <w:left w:val="none" w:sz="0" w:space="0" w:color="auto"/>
        <w:bottom w:val="none" w:sz="0" w:space="0" w:color="auto"/>
        <w:right w:val="none" w:sz="0" w:space="0" w:color="auto"/>
      </w:divBdr>
    </w:div>
    <w:div w:id="810488778">
      <w:bodyDiv w:val="1"/>
      <w:marLeft w:val="0"/>
      <w:marRight w:val="0"/>
      <w:marTop w:val="0"/>
      <w:marBottom w:val="0"/>
      <w:divBdr>
        <w:top w:val="none" w:sz="0" w:space="0" w:color="auto"/>
        <w:left w:val="none" w:sz="0" w:space="0" w:color="auto"/>
        <w:bottom w:val="none" w:sz="0" w:space="0" w:color="auto"/>
        <w:right w:val="none" w:sz="0" w:space="0" w:color="auto"/>
      </w:divBdr>
    </w:div>
    <w:div w:id="861209959">
      <w:bodyDiv w:val="1"/>
      <w:marLeft w:val="0"/>
      <w:marRight w:val="0"/>
      <w:marTop w:val="0"/>
      <w:marBottom w:val="0"/>
      <w:divBdr>
        <w:top w:val="none" w:sz="0" w:space="0" w:color="auto"/>
        <w:left w:val="none" w:sz="0" w:space="0" w:color="auto"/>
        <w:bottom w:val="none" w:sz="0" w:space="0" w:color="auto"/>
        <w:right w:val="none" w:sz="0" w:space="0" w:color="auto"/>
      </w:divBdr>
    </w:div>
    <w:div w:id="900824027">
      <w:bodyDiv w:val="1"/>
      <w:marLeft w:val="0"/>
      <w:marRight w:val="0"/>
      <w:marTop w:val="0"/>
      <w:marBottom w:val="0"/>
      <w:divBdr>
        <w:top w:val="none" w:sz="0" w:space="0" w:color="auto"/>
        <w:left w:val="none" w:sz="0" w:space="0" w:color="auto"/>
        <w:bottom w:val="none" w:sz="0" w:space="0" w:color="auto"/>
        <w:right w:val="none" w:sz="0" w:space="0" w:color="auto"/>
      </w:divBdr>
    </w:div>
    <w:div w:id="981622747">
      <w:bodyDiv w:val="1"/>
      <w:marLeft w:val="0"/>
      <w:marRight w:val="0"/>
      <w:marTop w:val="0"/>
      <w:marBottom w:val="0"/>
      <w:divBdr>
        <w:top w:val="none" w:sz="0" w:space="0" w:color="auto"/>
        <w:left w:val="none" w:sz="0" w:space="0" w:color="auto"/>
        <w:bottom w:val="none" w:sz="0" w:space="0" w:color="auto"/>
        <w:right w:val="none" w:sz="0" w:space="0" w:color="auto"/>
      </w:divBdr>
    </w:div>
    <w:div w:id="1074817417">
      <w:bodyDiv w:val="1"/>
      <w:marLeft w:val="0"/>
      <w:marRight w:val="0"/>
      <w:marTop w:val="0"/>
      <w:marBottom w:val="0"/>
      <w:divBdr>
        <w:top w:val="none" w:sz="0" w:space="0" w:color="auto"/>
        <w:left w:val="none" w:sz="0" w:space="0" w:color="auto"/>
        <w:bottom w:val="none" w:sz="0" w:space="0" w:color="auto"/>
        <w:right w:val="none" w:sz="0" w:space="0" w:color="auto"/>
      </w:divBdr>
    </w:div>
    <w:div w:id="1115634309">
      <w:bodyDiv w:val="1"/>
      <w:marLeft w:val="0"/>
      <w:marRight w:val="0"/>
      <w:marTop w:val="0"/>
      <w:marBottom w:val="0"/>
      <w:divBdr>
        <w:top w:val="none" w:sz="0" w:space="0" w:color="auto"/>
        <w:left w:val="none" w:sz="0" w:space="0" w:color="auto"/>
        <w:bottom w:val="none" w:sz="0" w:space="0" w:color="auto"/>
        <w:right w:val="none" w:sz="0" w:space="0" w:color="auto"/>
      </w:divBdr>
    </w:div>
    <w:div w:id="1166165505">
      <w:bodyDiv w:val="1"/>
      <w:marLeft w:val="0"/>
      <w:marRight w:val="0"/>
      <w:marTop w:val="0"/>
      <w:marBottom w:val="0"/>
      <w:divBdr>
        <w:top w:val="none" w:sz="0" w:space="0" w:color="auto"/>
        <w:left w:val="none" w:sz="0" w:space="0" w:color="auto"/>
        <w:bottom w:val="none" w:sz="0" w:space="0" w:color="auto"/>
        <w:right w:val="none" w:sz="0" w:space="0" w:color="auto"/>
      </w:divBdr>
      <w:divsChild>
        <w:div w:id="50275710">
          <w:marLeft w:val="0"/>
          <w:marRight w:val="0"/>
          <w:marTop w:val="0"/>
          <w:marBottom w:val="0"/>
          <w:divBdr>
            <w:top w:val="none" w:sz="0" w:space="0" w:color="auto"/>
            <w:left w:val="none" w:sz="0" w:space="0" w:color="auto"/>
            <w:bottom w:val="none" w:sz="0" w:space="0" w:color="auto"/>
            <w:right w:val="none" w:sz="0" w:space="0" w:color="auto"/>
          </w:divBdr>
        </w:div>
        <w:div w:id="503937349">
          <w:marLeft w:val="0"/>
          <w:marRight w:val="0"/>
          <w:marTop w:val="0"/>
          <w:marBottom w:val="0"/>
          <w:divBdr>
            <w:top w:val="none" w:sz="0" w:space="0" w:color="auto"/>
            <w:left w:val="none" w:sz="0" w:space="0" w:color="auto"/>
            <w:bottom w:val="none" w:sz="0" w:space="0" w:color="auto"/>
            <w:right w:val="none" w:sz="0" w:space="0" w:color="auto"/>
          </w:divBdr>
        </w:div>
        <w:div w:id="562103846">
          <w:marLeft w:val="0"/>
          <w:marRight w:val="0"/>
          <w:marTop w:val="0"/>
          <w:marBottom w:val="0"/>
          <w:divBdr>
            <w:top w:val="none" w:sz="0" w:space="0" w:color="auto"/>
            <w:left w:val="none" w:sz="0" w:space="0" w:color="auto"/>
            <w:bottom w:val="none" w:sz="0" w:space="0" w:color="auto"/>
            <w:right w:val="none" w:sz="0" w:space="0" w:color="auto"/>
          </w:divBdr>
        </w:div>
        <w:div w:id="1535925973">
          <w:marLeft w:val="0"/>
          <w:marRight w:val="0"/>
          <w:marTop w:val="0"/>
          <w:marBottom w:val="0"/>
          <w:divBdr>
            <w:top w:val="none" w:sz="0" w:space="0" w:color="auto"/>
            <w:left w:val="none" w:sz="0" w:space="0" w:color="auto"/>
            <w:bottom w:val="none" w:sz="0" w:space="0" w:color="auto"/>
            <w:right w:val="none" w:sz="0" w:space="0" w:color="auto"/>
          </w:divBdr>
        </w:div>
        <w:div w:id="1697390301">
          <w:marLeft w:val="0"/>
          <w:marRight w:val="0"/>
          <w:marTop w:val="0"/>
          <w:marBottom w:val="0"/>
          <w:divBdr>
            <w:top w:val="none" w:sz="0" w:space="0" w:color="auto"/>
            <w:left w:val="none" w:sz="0" w:space="0" w:color="auto"/>
            <w:bottom w:val="none" w:sz="0" w:space="0" w:color="auto"/>
            <w:right w:val="none" w:sz="0" w:space="0" w:color="auto"/>
          </w:divBdr>
        </w:div>
      </w:divsChild>
    </w:div>
    <w:div w:id="1186401085">
      <w:bodyDiv w:val="1"/>
      <w:marLeft w:val="0"/>
      <w:marRight w:val="0"/>
      <w:marTop w:val="0"/>
      <w:marBottom w:val="0"/>
      <w:divBdr>
        <w:top w:val="none" w:sz="0" w:space="0" w:color="auto"/>
        <w:left w:val="none" w:sz="0" w:space="0" w:color="auto"/>
        <w:bottom w:val="none" w:sz="0" w:space="0" w:color="auto"/>
        <w:right w:val="none" w:sz="0" w:space="0" w:color="auto"/>
      </w:divBdr>
    </w:div>
    <w:div w:id="1385253351">
      <w:bodyDiv w:val="1"/>
      <w:marLeft w:val="0"/>
      <w:marRight w:val="0"/>
      <w:marTop w:val="0"/>
      <w:marBottom w:val="0"/>
      <w:divBdr>
        <w:top w:val="none" w:sz="0" w:space="0" w:color="auto"/>
        <w:left w:val="none" w:sz="0" w:space="0" w:color="auto"/>
        <w:bottom w:val="none" w:sz="0" w:space="0" w:color="auto"/>
        <w:right w:val="none" w:sz="0" w:space="0" w:color="auto"/>
      </w:divBdr>
    </w:div>
    <w:div w:id="1420709096">
      <w:bodyDiv w:val="1"/>
      <w:marLeft w:val="0"/>
      <w:marRight w:val="0"/>
      <w:marTop w:val="0"/>
      <w:marBottom w:val="0"/>
      <w:divBdr>
        <w:top w:val="none" w:sz="0" w:space="0" w:color="auto"/>
        <w:left w:val="none" w:sz="0" w:space="0" w:color="auto"/>
        <w:bottom w:val="none" w:sz="0" w:space="0" w:color="auto"/>
        <w:right w:val="none" w:sz="0" w:space="0" w:color="auto"/>
      </w:divBdr>
    </w:div>
    <w:div w:id="1709840325">
      <w:bodyDiv w:val="1"/>
      <w:marLeft w:val="0"/>
      <w:marRight w:val="0"/>
      <w:marTop w:val="0"/>
      <w:marBottom w:val="0"/>
      <w:divBdr>
        <w:top w:val="none" w:sz="0" w:space="0" w:color="auto"/>
        <w:left w:val="none" w:sz="0" w:space="0" w:color="auto"/>
        <w:bottom w:val="none" w:sz="0" w:space="0" w:color="auto"/>
        <w:right w:val="none" w:sz="0" w:space="0" w:color="auto"/>
      </w:divBdr>
    </w:div>
    <w:div w:id="1800949294">
      <w:bodyDiv w:val="1"/>
      <w:marLeft w:val="0"/>
      <w:marRight w:val="0"/>
      <w:marTop w:val="0"/>
      <w:marBottom w:val="0"/>
      <w:divBdr>
        <w:top w:val="none" w:sz="0" w:space="0" w:color="auto"/>
        <w:left w:val="none" w:sz="0" w:space="0" w:color="auto"/>
        <w:bottom w:val="none" w:sz="0" w:space="0" w:color="auto"/>
        <w:right w:val="none" w:sz="0" w:space="0" w:color="auto"/>
      </w:divBdr>
    </w:div>
    <w:div w:id="1955942290">
      <w:bodyDiv w:val="1"/>
      <w:marLeft w:val="0"/>
      <w:marRight w:val="0"/>
      <w:marTop w:val="0"/>
      <w:marBottom w:val="0"/>
      <w:divBdr>
        <w:top w:val="none" w:sz="0" w:space="0" w:color="auto"/>
        <w:left w:val="none" w:sz="0" w:space="0" w:color="auto"/>
        <w:bottom w:val="none" w:sz="0" w:space="0" w:color="auto"/>
        <w:right w:val="none" w:sz="0" w:space="0" w:color="auto"/>
      </w:divBdr>
    </w:div>
    <w:div w:id="2018264338">
      <w:bodyDiv w:val="1"/>
      <w:marLeft w:val="0"/>
      <w:marRight w:val="0"/>
      <w:marTop w:val="0"/>
      <w:marBottom w:val="0"/>
      <w:divBdr>
        <w:top w:val="none" w:sz="0" w:space="0" w:color="auto"/>
        <w:left w:val="none" w:sz="0" w:space="0" w:color="auto"/>
        <w:bottom w:val="none" w:sz="0" w:space="0" w:color="auto"/>
        <w:right w:val="none" w:sz="0" w:space="0" w:color="auto"/>
      </w:divBdr>
    </w:div>
    <w:div w:id="20948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arnsley.gov.uk/media/24799/code-of-corporate-governa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ofste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B045B64DAF343AF08493C4495DB46" ma:contentTypeVersion="16" ma:contentTypeDescription="Create a new document." ma:contentTypeScope="" ma:versionID="b3f7446e8e46f93e32d115bc7491d4a3">
  <xsd:schema xmlns:xsd="http://www.w3.org/2001/XMLSchema" xmlns:xs="http://www.w3.org/2001/XMLSchema" xmlns:p="http://schemas.microsoft.com/office/2006/metadata/properties" xmlns:ns2="1ea5f524-3ffd-4e28-a8f5-df213876533d" xmlns:ns3="c8177400-b228-4923-a5bf-ef190b9ec218" targetNamespace="http://schemas.microsoft.com/office/2006/metadata/properties" ma:root="true" ma:fieldsID="c9cb4b10c4cb4f39ea81b356c39c49cc" ns2:_="" ns3:_="">
    <xsd:import namespace="1ea5f524-3ffd-4e28-a8f5-df213876533d"/>
    <xsd:import namespace="c8177400-b228-4923-a5bf-ef190b9ec2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5f524-3ffd-4e28-a8f5-df2138765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177400-b228-4923-a5bf-ef190b9ec2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954a4e-fa8e-4abf-8448-24dd15068185}" ma:internalName="TaxCatchAll" ma:showField="CatchAllData" ma:web="c8177400-b228-4923-a5bf-ef190b9ec2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177400-b228-4923-a5bf-ef190b9ec218">
      <UserInfo>
        <DisplayName>Ahmed , Maq</DisplayName>
        <AccountId>99</AccountId>
        <AccountType/>
      </UserInfo>
      <UserInfo>
        <DisplayName>Buttery , Karen (PROJECT MANAGER)</DisplayName>
        <AccountId>116</AccountId>
        <AccountType/>
      </UserInfo>
      <UserInfo>
        <DisplayName>McMullan , Paula (AUDITOR)</DisplayName>
        <AccountId>16</AccountId>
        <AccountType/>
      </UserInfo>
      <UserInfo>
        <DisplayName>Salt , Alison (CORPORATE GOVERNANCE &amp; ASSURANCE MANAGER)</DisplayName>
        <AccountId>39</AccountId>
        <AccountType/>
      </UserInfo>
      <UserInfo>
        <DisplayName>Bradley , Sharon (INTERNAL AUDIT MANAGER)</DisplayName>
        <AccountId>17</AccountId>
        <AccountType/>
      </UserInfo>
      <UserInfo>
        <DisplayName>Ghuman , Sukdave (SERVICE DIRECTOR - LAW &amp; GOVERNANCE)</DisplayName>
        <AccountId>261</AccountId>
        <AccountType/>
      </UserInfo>
      <UserInfo>
        <DisplayName>Hadfield , Andrea (CHIEF EXECUTIVE'S SEC/PA)</DisplayName>
        <AccountId>211</AccountId>
        <AccountType/>
      </UserInfo>
      <UserInfo>
        <DisplayName>Winter , Rob (HEAD OF INT AUDIT ANTI-FRAUD ASSUR &amp; DPO)</DisplayName>
        <AccountId>27</AccountId>
        <AccountType/>
      </UserInfo>
      <UserInfo>
        <DisplayName>Jump , Rebecca (CORPORATE GOVERNANCE &amp; ASSURANCE OFFICER)</DisplayName>
        <AccountId>275</AccountId>
        <AccountType/>
      </UserInfo>
      <UserInfo>
        <DisplayName>Copley , Neil (DIRECTOR OF FINANCE)</DisplayName>
        <AccountId>125</AccountId>
        <AccountType/>
      </UserInfo>
    </SharedWithUsers>
    <TaxCatchAll xmlns="c8177400-b228-4923-a5bf-ef190b9ec218" xsi:nil="true"/>
    <lcf76f155ced4ddcb4097134ff3c332f xmlns="1ea5f524-3ffd-4e28-a8f5-df21387653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35F3-FC71-4DCD-85A7-2099D427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5f524-3ffd-4e28-a8f5-df213876533d"/>
    <ds:schemaRef ds:uri="c8177400-b228-4923-a5bf-ef190b9ec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0E6B1-F188-4E76-B7C1-0A3BEB0E65DC}">
  <ds:schemaRefs>
    <ds:schemaRef ds:uri="http://schemas.microsoft.com/sharepoint/v3/contenttype/forms"/>
  </ds:schemaRefs>
</ds:datastoreItem>
</file>

<file path=customXml/itemProps3.xml><?xml version="1.0" encoding="utf-8"?>
<ds:datastoreItem xmlns:ds="http://schemas.openxmlformats.org/officeDocument/2006/customXml" ds:itemID="{C83261A4-31C8-45DA-9606-D9DE5CCA4F41}">
  <ds:schemaRefs>
    <ds:schemaRef ds:uri="http://schemas.microsoft.com/office/2006/metadata/properties"/>
    <ds:schemaRef ds:uri="http://schemas.microsoft.com/office/infopath/2007/PartnerControls"/>
    <ds:schemaRef ds:uri="c8177400-b228-4923-a5bf-ef190b9ec218"/>
    <ds:schemaRef ds:uri="1ea5f524-3ffd-4e28-a8f5-df213876533d"/>
  </ds:schemaRefs>
</ds:datastoreItem>
</file>

<file path=customXml/itemProps4.xml><?xml version="1.0" encoding="utf-8"?>
<ds:datastoreItem xmlns:ds="http://schemas.openxmlformats.org/officeDocument/2006/customXml" ds:itemID="{AF0A1616-F898-4160-B1D1-496EA7AF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22</Pages>
  <Words>6381</Words>
  <Characters>36377</Characters>
  <Application>Microsoft Office Word</Application>
  <DocSecurity>0</DocSecurity>
  <Lines>303</Lines>
  <Paragraphs>85</Paragraphs>
  <ScaleCrop>false</ScaleCrop>
  <Company>BMBC</Company>
  <LinksUpToDate>false</LinksUpToDate>
  <CharactersWithSpaces>42673</CharactersWithSpaces>
  <SharedDoc>false</SharedDoc>
  <HLinks>
    <vt:vector size="18" baseType="variant">
      <vt:variant>
        <vt:i4>7929912</vt:i4>
      </vt:variant>
      <vt:variant>
        <vt:i4>6</vt:i4>
      </vt:variant>
      <vt:variant>
        <vt:i4>0</vt:i4>
      </vt:variant>
      <vt:variant>
        <vt:i4>5</vt:i4>
      </vt:variant>
      <vt:variant>
        <vt:lpwstr>http://www.cqc.org.uk/</vt:lpwstr>
      </vt:variant>
      <vt:variant>
        <vt:lpwstr/>
      </vt:variant>
      <vt:variant>
        <vt:i4>5636162</vt:i4>
      </vt:variant>
      <vt:variant>
        <vt:i4>3</vt:i4>
      </vt:variant>
      <vt:variant>
        <vt:i4>0</vt:i4>
      </vt:variant>
      <vt:variant>
        <vt:i4>5</vt:i4>
      </vt:variant>
      <vt:variant>
        <vt:lpwstr>http://www.ofsted.gov.uk/</vt:lpwstr>
      </vt:variant>
      <vt:variant>
        <vt:lpwstr/>
      </vt:variant>
      <vt:variant>
        <vt:i4>1900555</vt:i4>
      </vt:variant>
      <vt:variant>
        <vt:i4>0</vt:i4>
      </vt:variant>
      <vt:variant>
        <vt:i4>0</vt:i4>
      </vt:variant>
      <vt:variant>
        <vt:i4>5</vt:i4>
      </vt:variant>
      <vt:variant>
        <vt:lpwstr>https://www.barnsley.gov.uk/media/24799/code-of-corporate-governance.pdf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 , Alison</dc:creator>
  <cp:keywords/>
  <cp:lastModifiedBy>Kent , Nick (DIGITAL OFFICER)</cp:lastModifiedBy>
  <cp:revision>1062</cp:revision>
  <cp:lastPrinted>2023-05-31T09:56:00Z</cp:lastPrinted>
  <dcterms:created xsi:type="dcterms:W3CDTF">2021-11-27T08:54:00Z</dcterms:created>
  <dcterms:modified xsi:type="dcterms:W3CDTF">2023-05-31T13:31:00Z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0x0101004B1B045B64DAF343AF08493C4495DB46</vt:lpwstr>
  </property>
  <property fmtid="{D5CDD505-2E9C-101B-9397-08002B2CF9AE}" pid="3" name="MediaServiceImageTags">
    <vt:lpwstr/>
  </property>
</Properties>
</file>